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b/>
          <w:sz w:val="44"/>
          <w:szCs w:val="28"/>
        </w:rPr>
      </w:pPr>
      <w:r>
        <w:rPr>
          <w:b/>
          <w:sz w:val="44"/>
          <w:szCs w:val="28"/>
          <w:lang w:val="en-US"/>
        </w:rPr>
        <w:t>ASUMBI GIRLS HIGH SCHOOL</w:t>
      </w:r>
    </w:p>
    <w:p>
      <w:pPr>
        <w:pStyle w:val="style0"/>
        <w:spacing w:after="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TERM </w:t>
      </w:r>
      <w:r>
        <w:rPr>
          <w:b/>
          <w:sz w:val="44"/>
          <w:szCs w:val="28"/>
          <w:lang w:val="en-US"/>
        </w:rPr>
        <w:t>2</w:t>
      </w:r>
      <w:r>
        <w:rPr>
          <w:b/>
          <w:sz w:val="44"/>
          <w:szCs w:val="28"/>
        </w:rPr>
        <w:t xml:space="preserve"> – </w:t>
      </w:r>
      <w:r>
        <w:rPr>
          <w:b/>
          <w:sz w:val="44"/>
          <w:szCs w:val="28"/>
          <w:lang w:val="en-US"/>
        </w:rPr>
        <w:t>DECEMBER</w:t>
      </w:r>
      <w:r>
        <w:rPr>
          <w:b/>
          <w:sz w:val="44"/>
          <w:szCs w:val="28"/>
        </w:rPr>
        <w:t xml:space="preserve"> 2021</w:t>
      </w:r>
    </w:p>
    <w:p>
      <w:pPr>
        <w:pStyle w:val="style0"/>
        <w:spacing w:after="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FORM 4 – BUSINESS STUDIES PAPER 1</w:t>
      </w:r>
    </w:p>
    <w:p>
      <w:pPr>
        <w:pStyle w:val="style0"/>
        <w:spacing w:after="0"/>
        <w:rPr>
          <w:b/>
          <w:sz w:val="32"/>
          <w:szCs w:val="28"/>
        </w:rPr>
      </w:pPr>
    </w:p>
    <w:p>
      <w:pPr>
        <w:pStyle w:val="style0"/>
        <w:spacing w:after="0"/>
        <w:rPr>
          <w:b/>
          <w:sz w:val="32"/>
          <w:szCs w:val="28"/>
        </w:rPr>
      </w:pPr>
    </w:p>
    <w:p>
      <w:pPr>
        <w:pStyle w:val="style0"/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565/1</w:t>
      </w:r>
      <w:bookmarkStart w:id="0" w:name="_GoBack"/>
      <w:bookmarkEnd w:id="0"/>
    </w:p>
    <w:p>
      <w:pPr>
        <w:pStyle w:val="style0"/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BUSINESS STUDIES</w:t>
      </w:r>
    </w:p>
    <w:p>
      <w:pPr>
        <w:pStyle w:val="style0"/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Paper 1</w:t>
      </w:r>
    </w:p>
    <w:p>
      <w:pPr>
        <w:pStyle w:val="style0"/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Time: 2 hours</w:t>
      </w:r>
    </w:p>
    <w:p>
      <w:pPr>
        <w:pStyle w:val="style0"/>
        <w:spacing w:after="0"/>
        <w:rPr>
          <w:b/>
          <w:sz w:val="28"/>
          <w:szCs w:val="28"/>
        </w:rPr>
      </w:pPr>
    </w:p>
    <w:p>
      <w:pPr>
        <w:pStyle w:val="style0"/>
        <w:spacing w:after="0"/>
        <w:rPr/>
      </w:pPr>
    </w:p>
    <w:p>
      <w:pPr>
        <w:pStyle w:val="style0"/>
        <w:spacing w:after="0"/>
        <w:ind w:left="-284" w:firstLine="284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z w:val="28"/>
        </w:rPr>
        <w:t>:………</w:t>
      </w:r>
      <w:r>
        <w:rPr>
          <w:b/>
          <w:sz w:val="28"/>
        </w:rPr>
        <w:t>……….………………………..………..……</w:t>
      </w:r>
      <w:r>
        <w:rPr>
          <w:b/>
          <w:sz w:val="28"/>
        </w:rPr>
        <w:t>ADM NO……….……….DATE………………</w:t>
      </w:r>
    </w:p>
    <w:p>
      <w:pPr>
        <w:pStyle w:val="style0"/>
        <w:spacing w:after="0"/>
        <w:ind w:left="-284" w:firstLine="284"/>
        <w:rPr>
          <w:b/>
          <w:sz w:val="28"/>
        </w:rPr>
      </w:pPr>
    </w:p>
    <w:p>
      <w:pPr>
        <w:pStyle w:val="style0"/>
        <w:spacing w:after="0"/>
        <w:ind w:left="-284" w:firstLine="284"/>
        <w:rPr>
          <w:b/>
          <w:sz w:val="28"/>
        </w:rPr>
      </w:pPr>
      <w:r>
        <w:rPr>
          <w:b/>
          <w:sz w:val="28"/>
        </w:rPr>
        <w:t>CLASS</w:t>
      </w:r>
      <w:r>
        <w:rPr>
          <w:b/>
          <w:sz w:val="28"/>
        </w:rPr>
        <w:t>:………..….…..</w:t>
      </w:r>
      <w:r>
        <w:rPr>
          <w:b/>
          <w:sz w:val="28"/>
        </w:rPr>
        <w:t>SIGNATURE……………</w:t>
      </w:r>
      <w:r>
        <w:rPr>
          <w:b/>
          <w:sz w:val="28"/>
        </w:rPr>
        <w:t>.</w:t>
      </w:r>
      <w:r>
        <w:rPr>
          <w:b/>
          <w:sz w:val="28"/>
        </w:rPr>
        <w:t>…………</w:t>
      </w:r>
      <w:r>
        <w:rPr>
          <w:b/>
          <w:sz w:val="28"/>
        </w:rPr>
        <w:t>..</w:t>
      </w:r>
      <w:r>
        <w:rPr>
          <w:b/>
          <w:sz w:val="28"/>
        </w:rPr>
        <w:t>………</w:t>
      </w:r>
    </w:p>
    <w:p>
      <w:pPr>
        <w:pStyle w:val="style0"/>
        <w:spacing w:after="0"/>
        <w:rPr>
          <w:b/>
          <w:sz w:val="56"/>
          <w:szCs w:val="56"/>
        </w:rPr>
      </w:pPr>
    </w:p>
    <w:p>
      <w:pPr>
        <w:pStyle w:val="style0"/>
        <w:spacing w:after="0"/>
        <w:rPr>
          <w:b/>
          <w:sz w:val="56"/>
          <w:szCs w:val="56"/>
        </w:rPr>
      </w:pPr>
    </w:p>
    <w:p>
      <w:pPr>
        <w:pStyle w:val="style0"/>
        <w:spacing w:after="0"/>
        <w:rPr>
          <w:b/>
          <w:sz w:val="56"/>
          <w:szCs w:val="56"/>
        </w:rPr>
      </w:pPr>
    </w:p>
    <w:p>
      <w:pPr>
        <w:pStyle w:val="style0"/>
        <w:spacing w:after="0"/>
        <w:jc w:val="center"/>
        <w:rPr>
          <w:b/>
          <w:sz w:val="28"/>
          <w:szCs w:val="28"/>
        </w:rPr>
      </w:pPr>
    </w:p>
    <w:p>
      <w:pPr>
        <w:pStyle w:val="style0"/>
        <w:spacing w:after="0"/>
        <w:rPr>
          <w:b/>
          <w:u w:val="single"/>
        </w:rPr>
      </w:pPr>
      <w:r>
        <w:rPr>
          <w:b/>
          <w:u w:val="single"/>
        </w:rPr>
        <w:t>Instructions</w:t>
      </w:r>
    </w:p>
    <w:p>
      <w:pPr>
        <w:pStyle w:val="style0"/>
        <w:numPr>
          <w:ilvl w:val="0"/>
          <w:numId w:val="1"/>
        </w:numPr>
        <w:spacing w:after="0"/>
        <w:rPr>
          <w:i/>
        </w:rPr>
      </w:pPr>
      <w:r>
        <w:rPr>
          <w:i/>
        </w:rPr>
        <w:t>Answer ALL the questions in the spaces provided.</w:t>
      </w:r>
    </w:p>
    <w:p>
      <w:pPr>
        <w:pStyle w:val="style0"/>
        <w:spacing w:after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>
        <w:trPr/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15</w:t>
            </w:r>
          </w:p>
        </w:tc>
      </w:tr>
      <w:tr>
        <w:tblPrEx/>
        <w:trPr/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/>
            </w:pPr>
          </w:p>
        </w:tc>
      </w:tr>
    </w:tbl>
    <w:p>
      <w:pPr>
        <w:pStyle w:val="style0"/>
        <w:spacing w:after="0"/>
        <w:rPr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>
        <w:trPr/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8" behindDoc="false" locked="false" layoutInCell="true" allowOverlap="true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61594</wp:posOffset>
                      </wp:positionV>
                      <wp:extent cx="781050" cy="590550"/>
                      <wp:effectExtent l="0" t="0" r="19050" b="19050"/>
                      <wp:wrapNone/>
                      <wp:docPr id="1026" name="Rectangle 2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781050" cy="59055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90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6" fillcolor="white" stroked="t" style="position:absolute;margin-left:104.5pt;margin-top:4.85pt;width:61.5pt;height:46.5pt;z-index:8;mso-position-horizontal-relative:text;mso-position-vertical-relative:text;mso-width-percent:0;mso-height-percent:0;mso-width-relative:page;mso-height-relative:page;mso-wrap-distance-left:0.0pt;mso-wrap-distance-right:0.0pt;visibility:visible;">
                      <v:stroke joinstyle="miter" weight="1.5pt"/>
                      <v:fill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9" behindDoc="false" locked="false" layoutInCell="true" allowOverlap="tru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221615</wp:posOffset>
                      </wp:positionV>
                      <wp:extent cx="771525" cy="314325"/>
                      <wp:effectExtent l="0" t="0" r="9525" b="9525"/>
                      <wp:wrapNone/>
                      <wp:docPr id="1027" name="Text Box 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771525" cy="31432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27">
                              <w:txbxContent>
                                <w:p>
                                  <w:pPr>
                                    <w:pStyle w:val="style0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7" fillcolor="white" stroked="f" style="position:absolute;margin-left:39.25pt;margin-top:17.45pt;width:60.75pt;height:24.75pt;z-index:9;mso-position-horizontal-relative:text;mso-position-vertical-relative:text;mso-width-percent:0;mso-height-percent:0;mso-width-relative:page;mso-height-relative:page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TOTAL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25</w:t>
            </w:r>
          </w:p>
        </w:tc>
      </w:tr>
      <w:tr>
        <w:tblPrEx/>
        <w:trPr/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i/>
              </w:rPr>
            </w:pPr>
          </w:p>
        </w:tc>
      </w:tr>
    </w:tbl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179"/>
        <w:numPr>
          <w:ilvl w:val="0"/>
          <w:numId w:val="2"/>
        </w:numPr>
        <w:rPr/>
      </w:pPr>
      <w:r>
        <w:t>State four reasons why people satisfy basic wants before secondary wants.</w:t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0"/>
        <w:spacing w:lineRule="auto" w:line="360"/>
        <w:ind w:left="72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"/>
        </w:numPr>
        <w:rPr/>
      </w:pPr>
      <w:r>
        <w:t>Write the type of accounts the following items fall under</w:t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rPr/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4140"/>
        <w:gridCol w:w="3150"/>
      </w:tblGrid>
      <w:tr>
        <w:trPr/>
        <w:tc>
          <w:tcPr>
            <w:tcW w:w="378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4140" w:type="dxa"/>
            <w:tcBorders/>
          </w:tcPr>
          <w:p>
            <w:pPr>
              <w:pStyle w:val="style179"/>
              <w:ind w:left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50" w:type="dxa"/>
            <w:tcBorders/>
          </w:tcPr>
          <w:p>
            <w:pPr>
              <w:pStyle w:val="style179"/>
              <w:ind w:left="0"/>
              <w:jc w:val="center"/>
              <w:rPr>
                <w:b/>
              </w:rPr>
            </w:pPr>
            <w:r>
              <w:rPr>
                <w:b/>
              </w:rPr>
              <w:t>TYPE OF ACCOUNT</w:t>
            </w:r>
          </w:p>
        </w:tc>
      </w:tr>
      <w:tr>
        <w:tblPrEx/>
        <w:trPr/>
        <w:tc>
          <w:tcPr>
            <w:tcW w:w="378" w:type="dxa"/>
            <w:tcBorders/>
          </w:tcPr>
          <w:p>
            <w:pPr>
              <w:pStyle w:val="style179"/>
              <w:ind w:left="0"/>
              <w:rPr/>
            </w:pPr>
            <w:r>
              <w:t>a</w:t>
            </w:r>
          </w:p>
        </w:tc>
        <w:tc>
          <w:tcPr>
            <w:tcW w:w="4140" w:type="dxa"/>
            <w:tcBorders/>
          </w:tcPr>
          <w:p>
            <w:pPr>
              <w:pStyle w:val="style179"/>
              <w:ind w:left="0"/>
              <w:rPr/>
            </w:pPr>
            <w:r>
              <w:t>Discount received</w:t>
            </w:r>
          </w:p>
        </w:tc>
        <w:tc>
          <w:tcPr>
            <w:tcW w:w="3150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78" w:type="dxa"/>
            <w:tcBorders/>
          </w:tcPr>
          <w:p>
            <w:pPr>
              <w:pStyle w:val="style179"/>
              <w:ind w:left="0"/>
              <w:rPr/>
            </w:pPr>
            <w:r>
              <w:t>b</w:t>
            </w:r>
          </w:p>
        </w:tc>
        <w:tc>
          <w:tcPr>
            <w:tcW w:w="4140" w:type="dxa"/>
            <w:tcBorders/>
          </w:tcPr>
          <w:p>
            <w:pPr>
              <w:pStyle w:val="style179"/>
              <w:ind w:left="0"/>
              <w:rPr/>
            </w:pPr>
            <w:r>
              <w:t>buildings</w:t>
            </w:r>
          </w:p>
        </w:tc>
        <w:tc>
          <w:tcPr>
            <w:tcW w:w="3150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78" w:type="dxa"/>
            <w:tcBorders/>
          </w:tcPr>
          <w:p>
            <w:pPr>
              <w:pStyle w:val="style179"/>
              <w:ind w:left="0"/>
              <w:rPr/>
            </w:pPr>
            <w:r>
              <w:t>c</w:t>
            </w:r>
          </w:p>
        </w:tc>
        <w:tc>
          <w:tcPr>
            <w:tcW w:w="4140" w:type="dxa"/>
            <w:tcBorders/>
          </w:tcPr>
          <w:p>
            <w:pPr>
              <w:pStyle w:val="style179"/>
              <w:ind w:left="0"/>
              <w:rPr/>
            </w:pPr>
            <w:r>
              <w:t>Creditor kemboi</w:t>
            </w:r>
          </w:p>
        </w:tc>
        <w:tc>
          <w:tcPr>
            <w:tcW w:w="3150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78" w:type="dxa"/>
            <w:tcBorders/>
          </w:tcPr>
          <w:p>
            <w:pPr>
              <w:pStyle w:val="style179"/>
              <w:ind w:left="0"/>
              <w:rPr/>
            </w:pPr>
            <w:r>
              <w:t>d</w:t>
            </w:r>
          </w:p>
        </w:tc>
        <w:tc>
          <w:tcPr>
            <w:tcW w:w="4140" w:type="dxa"/>
            <w:tcBorders/>
          </w:tcPr>
          <w:p>
            <w:pPr>
              <w:pStyle w:val="style179"/>
              <w:ind w:left="0"/>
              <w:rPr/>
            </w:pPr>
            <w:r>
              <w:t>capital</w:t>
            </w:r>
          </w:p>
        </w:tc>
        <w:tc>
          <w:tcPr>
            <w:tcW w:w="3150" w:type="dxa"/>
            <w:tcBorders/>
          </w:tcPr>
          <w:p>
            <w:pPr>
              <w:pStyle w:val="style179"/>
              <w:ind w:left="0"/>
              <w:rPr/>
            </w:pPr>
          </w:p>
        </w:tc>
      </w:tr>
    </w:tbl>
    <w:p>
      <w:pPr>
        <w:pStyle w:val="style0"/>
        <w:rPr/>
      </w:pPr>
    </w:p>
    <w:p>
      <w:pPr>
        <w:pStyle w:val="style179"/>
        <w:numPr>
          <w:ilvl w:val="0"/>
          <w:numId w:val="2"/>
        </w:numPr>
        <w:rPr/>
      </w:pPr>
      <w:r>
        <w:t>Highlight four assumptions of the circular flow of income in a two-sector economy</w:t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2"/>
        </w:numPr>
        <w:rPr/>
      </w:pPr>
      <w:r>
        <w:t>Highlight four reasons why it is suitable to locate a bonded warehouse at a point of entry of a country.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rPr/>
      </w:pPr>
      <w:r>
        <w:t>State the type of unemployment described below</w:t>
      </w:r>
      <w:r>
        <w:tab/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5850"/>
        <w:gridCol w:w="2628"/>
      </w:tblGrid>
      <w:tr>
        <w:trPr/>
        <w:tc>
          <w:tcPr>
            <w:tcW w:w="378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5850" w:type="dxa"/>
            <w:tcBorders/>
          </w:tcPr>
          <w:p>
            <w:pPr>
              <w:pStyle w:val="style179"/>
              <w:ind w:left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28" w:type="dxa"/>
            <w:tcBorders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TYPE OF UNEMPLOYMENT</w:t>
            </w:r>
          </w:p>
        </w:tc>
      </w:tr>
      <w:tr>
        <w:tblPrEx/>
        <w:trPr/>
        <w:tc>
          <w:tcPr>
            <w:tcW w:w="378" w:type="dxa"/>
            <w:tcBorders/>
          </w:tcPr>
          <w:p>
            <w:pPr>
              <w:pStyle w:val="style179"/>
              <w:ind w:left="0"/>
              <w:rPr/>
            </w:pPr>
            <w:r>
              <w:t>a</w:t>
            </w:r>
          </w:p>
        </w:tc>
        <w:tc>
          <w:tcPr>
            <w:tcW w:w="5850" w:type="dxa"/>
            <w:tcBorders/>
          </w:tcPr>
          <w:p>
            <w:pPr>
              <w:pStyle w:val="style179"/>
              <w:ind w:left="0"/>
              <w:rPr/>
            </w:pPr>
            <w:r>
              <w:t>People lose jobs and spend time looking for a new job</w:t>
            </w:r>
          </w:p>
        </w:tc>
        <w:tc>
          <w:tcPr>
            <w:tcW w:w="262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78" w:type="dxa"/>
            <w:tcBorders/>
          </w:tcPr>
          <w:p>
            <w:pPr>
              <w:pStyle w:val="style179"/>
              <w:ind w:left="0"/>
              <w:rPr/>
            </w:pPr>
            <w:r>
              <w:t>b</w:t>
            </w:r>
          </w:p>
        </w:tc>
        <w:tc>
          <w:tcPr>
            <w:tcW w:w="5850" w:type="dxa"/>
            <w:tcBorders/>
          </w:tcPr>
          <w:p>
            <w:pPr>
              <w:pStyle w:val="style179"/>
              <w:ind w:left="0"/>
              <w:rPr/>
            </w:pPr>
            <w:r>
              <w:t>Unemployment occurs repeatedly at similar times</w:t>
            </w:r>
          </w:p>
        </w:tc>
        <w:tc>
          <w:tcPr>
            <w:tcW w:w="262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78" w:type="dxa"/>
            <w:tcBorders/>
          </w:tcPr>
          <w:p>
            <w:pPr>
              <w:pStyle w:val="style179"/>
              <w:ind w:left="0"/>
              <w:rPr/>
            </w:pPr>
            <w:r>
              <w:t>c</w:t>
            </w:r>
          </w:p>
        </w:tc>
        <w:tc>
          <w:tcPr>
            <w:tcW w:w="5850" w:type="dxa"/>
            <w:tcBorders/>
          </w:tcPr>
          <w:p>
            <w:pPr>
              <w:pStyle w:val="style179"/>
              <w:ind w:left="0"/>
              <w:rPr/>
            </w:pPr>
            <w:r>
              <w:t>Affects certain occupations such as the construction industry</w:t>
            </w:r>
          </w:p>
        </w:tc>
        <w:tc>
          <w:tcPr>
            <w:tcW w:w="262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78" w:type="dxa"/>
            <w:tcBorders/>
          </w:tcPr>
          <w:p>
            <w:pPr>
              <w:pStyle w:val="style179"/>
              <w:ind w:left="0"/>
              <w:rPr/>
            </w:pPr>
            <w:r>
              <w:t>d</w:t>
            </w:r>
          </w:p>
        </w:tc>
        <w:tc>
          <w:tcPr>
            <w:tcW w:w="5850" w:type="dxa"/>
            <w:tcBorders/>
          </w:tcPr>
          <w:p>
            <w:pPr>
              <w:pStyle w:val="style179"/>
              <w:ind w:left="0"/>
              <w:rPr/>
            </w:pPr>
            <w:r>
              <w:t>Workers unwilling to accept the current wage rate</w:t>
            </w:r>
          </w:p>
        </w:tc>
        <w:tc>
          <w:tcPr>
            <w:tcW w:w="2628" w:type="dxa"/>
            <w:tcBorders/>
          </w:tcPr>
          <w:p>
            <w:pPr>
              <w:pStyle w:val="style179"/>
              <w:ind w:left="0"/>
              <w:rPr/>
            </w:pPr>
          </w:p>
        </w:tc>
      </w:tr>
    </w:tbl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t>State four reasons why a businessperson would prefer to use current account.</w:t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rPr/>
      </w:pP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Highlight four ways that can be used to correct unfavorable balance of payment.</w:t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State four internal economies of scale.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 xml:space="preserve">Indicate with a (+) for </w:t>
      </w:r>
      <w:r>
        <w:t>increase</w:t>
      </w:r>
      <w:r>
        <w:t>, (-) for decrease and a (0) for no change in totals of the balance sheet following the transactions below: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5346"/>
        <w:gridCol w:w="2952"/>
      </w:tblGrid>
      <w:tr>
        <w:trPr/>
        <w:tc>
          <w:tcPr>
            <w:tcW w:w="558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</w:p>
        </w:tc>
        <w:tc>
          <w:tcPr>
            <w:tcW w:w="5346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</w:rPr>
            </w:pPr>
            <w:r>
              <w:rPr>
                <w:b/>
              </w:rPr>
              <w:t>TRANSACTION</w:t>
            </w:r>
          </w:p>
        </w:tc>
        <w:tc>
          <w:tcPr>
            <w:tcW w:w="295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</w:rPr>
            </w:pPr>
            <w:r>
              <w:rPr>
                <w:b/>
              </w:rPr>
              <w:t>EFFECT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a</w:t>
            </w:r>
          </w:p>
        </w:tc>
        <w:tc>
          <w:tcPr>
            <w:tcW w:w="5346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A debtor paid by cash</w:t>
            </w:r>
          </w:p>
        </w:tc>
        <w:tc>
          <w:tcPr>
            <w:tcW w:w="2952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b</w:t>
            </w:r>
          </w:p>
        </w:tc>
        <w:tc>
          <w:tcPr>
            <w:tcW w:w="5346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Paid creditors by cheque</w:t>
            </w:r>
          </w:p>
        </w:tc>
        <w:tc>
          <w:tcPr>
            <w:tcW w:w="2952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c</w:t>
            </w:r>
          </w:p>
        </w:tc>
        <w:tc>
          <w:tcPr>
            <w:tcW w:w="5346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Bought goods on credit</w:t>
            </w:r>
          </w:p>
        </w:tc>
        <w:tc>
          <w:tcPr>
            <w:tcW w:w="2952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d</w:t>
            </w:r>
          </w:p>
        </w:tc>
        <w:tc>
          <w:tcPr>
            <w:tcW w:w="5346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  <w:r>
              <w:t>Withdrew cash from bank for office use</w:t>
            </w:r>
          </w:p>
        </w:tc>
        <w:tc>
          <w:tcPr>
            <w:tcW w:w="2952" w:type="dxa"/>
            <w:tcBorders/>
          </w:tcPr>
          <w:p>
            <w:pPr>
              <w:pStyle w:val="style179"/>
              <w:spacing w:lineRule="auto" w:line="360"/>
              <w:ind w:left="0"/>
              <w:rPr/>
            </w:pPr>
          </w:p>
        </w:tc>
      </w:tr>
    </w:tbl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t>A trader wants to import a car from Japan. List four possible channels of distribution he will use.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Outline four benefits that accrue to business organizations that use the latest technology in record keeping.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lineRule="auto" w:line="360"/>
        <w:rPr/>
      </w:pPr>
      <w:r>
        <w:t xml:space="preserve"> 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Highlight four ways in which a business idea can be implemented.</w:t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Outline any four ways through which producers co-operatives help agricultural development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 xml:space="preserve">Identify four types of small scale retail business without shops that </w:t>
      </w:r>
      <w:r>
        <w:t>wambui</w:t>
      </w:r>
      <w:r>
        <w:t xml:space="preserve"> can run without a shop.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 xml:space="preserve">Why would an exporter prefer to use container services as a method of </w:t>
      </w:r>
      <w:r>
        <w:t>transport?</w:t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1076325</wp:posOffset>
                </wp:positionH>
                <wp:positionV relativeFrom="paragraph">
                  <wp:posOffset>276225</wp:posOffset>
                </wp:positionV>
                <wp:extent cx="19050" cy="2295525"/>
                <wp:effectExtent l="95250" t="38100" r="57150" b="28575"/>
                <wp:wrapNone/>
                <wp:docPr id="1028" name="Straight Arrow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19050" cy="2295525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8" type="#_x0000_t32" filled="f" style="position:absolute;margin-left:84.75pt;margin-top:21.75pt;width:1.5pt;height:180.75pt;z-index:2;mso-position-horizontal-relative:text;mso-position-vertical-relative:text;mso-width-relative:page;mso-height-relative:page;mso-wrap-distance-left:0.0pt;mso-wrap-distance-right:0.0pt;visibility:visible;flip:x y;">
                <v:stroke endarrow="open"/>
                <v:fill/>
              </v:shape>
            </w:pict>
          </mc:Fallback>
        </mc:AlternateContent>
      </w:r>
      <w:r>
        <w:t>The diagram shows a shift of a suppl</w:t>
      </w:r>
      <w:r>
        <w:t>y curve for a certain commodity.</w:t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0"/>
        <w:spacing w:lineRule="auto" w:line="36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2305049</wp:posOffset>
                </wp:positionH>
                <wp:positionV relativeFrom="paragraph">
                  <wp:posOffset>332105</wp:posOffset>
                </wp:positionV>
                <wp:extent cx="1381125" cy="1371599"/>
                <wp:effectExtent l="0" t="0" r="28575" b="19050"/>
                <wp:wrapNone/>
                <wp:docPr id="1029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81125" cy="137159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9" filled="f" stroked="t" from="181.49992pt,26.15pt" to="290.24994pt,134.15pt" style="position:absolute;z-index:5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1381124</wp:posOffset>
                </wp:positionH>
                <wp:positionV relativeFrom="paragraph">
                  <wp:posOffset>103504</wp:posOffset>
                </wp:positionV>
                <wp:extent cx="1609725" cy="1552574"/>
                <wp:effectExtent l="0" t="0" r="28575" b="28575"/>
                <wp:wrapNone/>
                <wp:docPr id="1030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09725" cy="1552574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0" filled="f" stroked="t" from="108.74992pt,8.15pt" to="235.49992pt,130.4pt" style="position:absolute;z-index:4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</w:p>
    <w:p>
      <w:pPr>
        <w:pStyle w:val="style0"/>
        <w:spacing w:lineRule="auto" w:line="36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2524125</wp:posOffset>
                </wp:positionH>
                <wp:positionV relativeFrom="paragraph">
                  <wp:posOffset>311150</wp:posOffset>
                </wp:positionV>
                <wp:extent cx="666750" cy="0"/>
                <wp:effectExtent l="38100" t="76200" r="0" b="114300"/>
                <wp:wrapNone/>
                <wp:docPr id="1031" name="Straight Arrow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66750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32" filled="f" style="position:absolute;margin-left:198.75pt;margin-top:24.5pt;width:52.5pt;height:0.0pt;z-index:6;mso-position-horizontal-relative:text;mso-position-vertical-relative:text;mso-width-relative:page;mso-height-relative:page;mso-wrap-distance-left:0.0pt;mso-wrap-distance-right:0.0pt;visibility:visible;flip:x;">
                <v:stroke endarrow="open"/>
                <v:fill/>
              </v:shape>
            </w:pict>
          </mc:Fallback>
        </mc:AlternateConten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1895475</wp:posOffset>
                </wp:positionH>
                <wp:positionV relativeFrom="paragraph">
                  <wp:posOffset>164465</wp:posOffset>
                </wp:positionV>
                <wp:extent cx="628650" cy="19050"/>
                <wp:effectExtent l="38100" t="76200" r="0" b="95250"/>
                <wp:wrapNone/>
                <wp:docPr id="1032" name="Straight Arrow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628650" cy="1905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type="#_x0000_t32" filled="f" style="position:absolute;margin-left:149.25pt;margin-top:12.95pt;width:49.5pt;height:1.5pt;z-index:7;mso-position-horizontal-relative:text;mso-position-vertical-relative:text;mso-width-relative:page;mso-height-relative:page;mso-wrap-distance-left:0.0pt;mso-wrap-distance-right:0.0pt;visibility:visible;flip:x y;">
                <v:stroke endarrow="open"/>
                <v:fill/>
              </v:shape>
            </w:pict>
          </mc:Fallback>
        </mc:AlternateConten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1095375</wp:posOffset>
                </wp:positionH>
                <wp:positionV relativeFrom="paragraph">
                  <wp:posOffset>274955</wp:posOffset>
                </wp:positionV>
                <wp:extent cx="2838450" cy="0"/>
                <wp:effectExtent l="0" t="76200" r="19050" b="114300"/>
                <wp:wrapNone/>
                <wp:docPr id="1033" name="Straight Arrow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38450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type="#_x0000_t32" filled="f" style="position:absolute;margin-left:86.25pt;margin-top:21.65pt;width:223.5pt;height:0.0pt;z-index:3;mso-position-horizontal-relative:text;mso-position-vertical-relative:text;mso-width-relative:page;mso-height-relative:page;mso-wrap-distance-left:0.0pt;mso-wrap-distance-right:0.0pt;visibility:visible;">
                <v:stroke endarrow="open"/>
                <v:fill/>
              </v:shape>
            </w:pict>
          </mc:Fallback>
        </mc:AlternateContent>
      </w: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  <w:r>
        <w:t>State four reasons why the supply curve could have shifted from S0 to S1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 xml:space="preserve">Given the items of </w:t>
      </w:r>
      <w:r>
        <w:t>Njoroge</w:t>
      </w:r>
      <w:r>
        <w:t xml:space="preserve"> Wholesalers on 1</w:t>
      </w:r>
      <w:r>
        <w:rPr>
          <w:vertAlign w:val="superscript"/>
        </w:rPr>
        <w:t>st</w:t>
      </w:r>
      <w:r>
        <w:t xml:space="preserve"> July 2000</w:t>
      </w:r>
      <w:r>
        <w:tab/>
      </w:r>
      <w:r>
        <w:tab/>
      </w:r>
      <w:r>
        <w:tab/>
      </w:r>
      <w:r>
        <w:tab/>
      </w:r>
      <w:r>
        <w:t xml:space="preserve">(5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Building</w:t>
      </w:r>
      <w:r>
        <w:tab/>
      </w:r>
      <w:r>
        <w:tab/>
      </w:r>
      <w:r>
        <w:t>780,000</w:t>
      </w:r>
    </w:p>
    <w:p>
      <w:pPr>
        <w:pStyle w:val="style179"/>
        <w:spacing w:lineRule="auto" w:line="360"/>
        <w:rPr/>
      </w:pPr>
      <w:r>
        <w:t xml:space="preserve">Net loss </w:t>
      </w:r>
      <w:r>
        <w:tab/>
      </w:r>
      <w:r>
        <w:tab/>
      </w:r>
      <w:r>
        <w:t>43,000</w:t>
      </w:r>
    </w:p>
    <w:p>
      <w:pPr>
        <w:pStyle w:val="style179"/>
        <w:spacing w:lineRule="auto" w:line="360"/>
        <w:rPr/>
      </w:pPr>
      <w:r>
        <w:t>Additional investment</w:t>
      </w:r>
      <w:r>
        <w:tab/>
      </w:r>
      <w:r>
        <w:t>8,400</w:t>
      </w:r>
    </w:p>
    <w:p>
      <w:pPr>
        <w:pStyle w:val="style179"/>
        <w:spacing w:lineRule="auto" w:line="360"/>
        <w:rPr/>
      </w:pPr>
      <w:r>
        <w:t>Stock</w:t>
      </w:r>
      <w:r>
        <w:tab/>
      </w:r>
      <w:r>
        <w:tab/>
      </w:r>
      <w:r>
        <w:tab/>
      </w:r>
      <w:r>
        <w:t>45,000</w:t>
      </w:r>
    </w:p>
    <w:p>
      <w:pPr>
        <w:pStyle w:val="style179"/>
        <w:spacing w:lineRule="auto" w:line="360"/>
        <w:rPr/>
      </w:pPr>
      <w:r>
        <w:t>Creditors</w:t>
      </w:r>
      <w:r>
        <w:tab/>
      </w:r>
      <w:r>
        <w:tab/>
      </w:r>
      <w:r>
        <w:t>32,000</w:t>
      </w:r>
    </w:p>
    <w:p>
      <w:pPr>
        <w:pStyle w:val="style179"/>
        <w:spacing w:lineRule="auto" w:line="360"/>
        <w:rPr/>
      </w:pPr>
      <w:r>
        <w:t>Debtors</w:t>
      </w:r>
      <w:r>
        <w:tab/>
      </w:r>
      <w:r>
        <w:tab/>
      </w:r>
      <w:r>
        <w:tab/>
      </w:r>
      <w:r>
        <w:t>29,000</w:t>
      </w:r>
    </w:p>
    <w:p>
      <w:pPr>
        <w:pStyle w:val="style179"/>
        <w:spacing w:lineRule="auto" w:line="360"/>
        <w:rPr/>
      </w:pPr>
      <w:r>
        <w:t>Loan</w:t>
      </w:r>
      <w:r>
        <w:tab/>
      </w:r>
      <w:r>
        <w:tab/>
      </w:r>
      <w:r>
        <w:tab/>
      </w:r>
      <w:r>
        <w:t>240,000</w:t>
      </w:r>
    </w:p>
    <w:p>
      <w:pPr>
        <w:pStyle w:val="style179"/>
        <w:spacing w:lineRule="auto" w:line="360"/>
        <w:rPr/>
      </w:pPr>
      <w:r>
        <w:t xml:space="preserve">Overdraft </w:t>
      </w:r>
      <w:r>
        <w:tab/>
      </w:r>
      <w:r>
        <w:tab/>
      </w:r>
      <w:r>
        <w:t>60,000</w:t>
      </w:r>
    </w:p>
    <w:p>
      <w:pPr>
        <w:pStyle w:val="style179"/>
        <w:spacing w:lineRule="auto" w:line="360"/>
        <w:rPr/>
      </w:pPr>
      <w:r>
        <w:t>Weighing machine</w:t>
      </w:r>
      <w:r>
        <w:tab/>
      </w:r>
      <w:r>
        <w:t>17,000</w:t>
      </w:r>
    </w:p>
    <w:p>
      <w:pPr>
        <w:pStyle w:val="style179"/>
        <w:spacing w:lineRule="auto" w:line="360"/>
        <w:rPr/>
      </w:pPr>
      <w:r>
        <w:t>Cash</w:t>
      </w:r>
      <w:r>
        <w:tab/>
      </w:r>
      <w:r>
        <w:tab/>
      </w:r>
      <w:r>
        <w:tab/>
      </w:r>
      <w:r>
        <w:t>30,000</w:t>
      </w: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>
          <w:b/>
        </w:rPr>
      </w:pPr>
      <w:r>
        <w:rPr>
          <w:b/>
        </w:rPr>
        <w:t>Prepare a balance sheet as at that date</w:t>
      </w: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Highlight three features of cartels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(3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The following are some of the terms used in international trade. Write the following initials in full.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F.O.B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C.I.F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F.A.S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F.O.R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 xml:space="preserve">The following information relates t to </w:t>
      </w:r>
      <w:r>
        <w:t>Maji</w:t>
      </w:r>
      <w:r>
        <w:t xml:space="preserve"> </w:t>
      </w:r>
      <w:r>
        <w:t>Mazuri</w:t>
      </w:r>
      <w:r>
        <w:t xml:space="preserve"> Traders as at 31. 12. 2010. </w:t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 xml:space="preserve">Fixed assets </w:t>
      </w:r>
      <w:r>
        <w:tab/>
      </w:r>
      <w:r>
        <w:tab/>
      </w:r>
      <w:r>
        <w:tab/>
      </w:r>
      <w:r>
        <w:t>400,000</w:t>
      </w:r>
    </w:p>
    <w:p>
      <w:pPr>
        <w:pStyle w:val="style179"/>
        <w:spacing w:lineRule="auto" w:line="360"/>
        <w:rPr/>
      </w:pPr>
      <w:r>
        <w:t>Stock</w:t>
      </w:r>
      <w:r>
        <w:tab/>
      </w:r>
      <w:r>
        <w:tab/>
      </w:r>
      <w:r>
        <w:tab/>
      </w:r>
      <w:r>
        <w:tab/>
      </w:r>
      <w:r>
        <w:t>120,000</w:t>
      </w:r>
    </w:p>
    <w:p>
      <w:pPr>
        <w:pStyle w:val="style179"/>
        <w:spacing w:lineRule="auto" w:line="360"/>
        <w:rPr/>
      </w:pPr>
      <w:r>
        <w:t>Current liabilities</w:t>
      </w:r>
      <w:r>
        <w:tab/>
      </w:r>
      <w:r>
        <w:tab/>
      </w:r>
      <w:r>
        <w:t>60,000</w:t>
      </w:r>
    </w:p>
    <w:p>
      <w:pPr>
        <w:pStyle w:val="style179"/>
        <w:spacing w:lineRule="auto" w:line="360"/>
        <w:rPr/>
      </w:pPr>
      <w:r>
        <w:t>Net profit for the current year</w:t>
      </w:r>
      <w:r>
        <w:tab/>
      </w:r>
      <w:r>
        <w:t xml:space="preserve">100,000 </w:t>
      </w:r>
    </w:p>
    <w:p>
      <w:pPr>
        <w:pStyle w:val="style179"/>
        <w:spacing w:lineRule="auto" w:line="360"/>
        <w:rPr/>
      </w:pPr>
      <w:r>
        <w:t xml:space="preserve">Calculate: 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Working capital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(2 </w:t>
      </w:r>
      <w:r>
        <w:t>mks</w:t>
      </w:r>
      <w:r>
        <w:t>)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Rate of return on capital employed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(2 </w:t>
      </w:r>
      <w:r>
        <w:t>mks</w:t>
      </w:r>
      <w:r>
        <w:t>)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 xml:space="preserve">Outline four factors that may limit </w:t>
      </w:r>
      <w:r>
        <w:t>te</w:t>
      </w:r>
      <w:r>
        <w:t xml:space="preserve"> development of a less-developed country.</w:t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Highlight four factors that should be considered by a firm when deciding on the method to use for promoting its products.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Identify four types of taxes based on structure of taxes.</w:t>
      </w:r>
      <w:r>
        <w:tab/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>Highlight four problems associated with determining consumer price index in an economy.</w:t>
      </w:r>
      <w:r>
        <w:t xml:space="preserve"> </w:t>
      </w:r>
    </w:p>
    <w:p>
      <w:pPr>
        <w:pStyle w:val="style179"/>
        <w:spacing w:lineRule="auto" w:line="360"/>
        <w:ind w:left="7920"/>
        <w:rPr/>
      </w:pPr>
      <w:r>
        <w:t xml:space="preserve">(4 </w:t>
      </w:r>
      <w:r>
        <w:t>mks</w:t>
      </w:r>
      <w:r>
        <w:t>)</w:t>
      </w:r>
    </w:p>
    <w:p>
      <w:pPr>
        <w:pStyle w:val="style179"/>
        <w:spacing w:lineRule="auto" w:line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t xml:space="preserve">A farmer’s house valued at </w:t>
      </w:r>
      <w:r>
        <w:t>ksh</w:t>
      </w:r>
      <w:r>
        <w:t xml:space="preserve">. 1,200,000 </w:t>
      </w:r>
      <w:r>
        <w:t>was</w:t>
      </w:r>
      <w:r>
        <w:t xml:space="preserve"> insured against fire for </w:t>
      </w:r>
      <w:r>
        <w:t>ksh</w:t>
      </w:r>
      <w:r>
        <w:t xml:space="preserve">. 900,000 under the ‘average clause’. Fire occurred and damaged the house causing a loss of </w:t>
      </w:r>
      <w:r>
        <w:t>ksh</w:t>
      </w:r>
      <w:r>
        <w:t>. 500,000. Determine the value of compensation due to the farmer.</w:t>
      </w:r>
      <w:r>
        <w:tab/>
      </w:r>
      <w:r>
        <w:tab/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0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179"/>
        <w:spacing w:lineRule="auto" w:line="360"/>
        <w:rPr/>
      </w:pPr>
    </w:p>
    <w:p>
      <w:pPr>
        <w:pStyle w:val="style0"/>
        <w:tabs>
          <w:tab w:val="left" w:leader="none" w:pos="4128"/>
        </w:tabs>
        <w:rPr>
          <w:b/>
        </w:rPr>
      </w:pPr>
      <w:r>
        <w:tab/>
      </w:r>
      <w:r>
        <w:rPr>
          <w:b/>
          <w:sz w:val="36"/>
        </w:rPr>
        <w:t>END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A4C7164"/>
    <w:lvl w:ilvl="0" w:tplc="D72A2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196A6E5E"/>
    <w:lvl w:ilvl="0" w:tplc="87B82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37B0DB6C"/>
    <w:lvl w:ilvl="0" w:tplc="C4627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5E903640"/>
    <w:lvl w:ilvl="0" w:tplc="E4C4C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E0EEC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44CF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462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57811B4"/>
    <w:lvl w:ilvl="0" w:tplc="855E0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B768BCE4"/>
    <w:lvl w:ilvl="0" w:tplc="AAC8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8EE0C986"/>
    <w:lvl w:ilvl="0" w:tplc="0B0AC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A10A6A08"/>
    <w:lvl w:ilvl="0" w:tplc="141CE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ac1490a6-99cd-4ae4-aba4-77dbc041d75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a4b3fee5-5667-40b4-b190-a8cc38245464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650</Words>
  <Pages>1</Pages>
  <Characters>8142</Characters>
  <Application>WPS Office</Application>
  <DocSecurity>0</DocSecurity>
  <Paragraphs>264</Paragraphs>
  <ScaleCrop>false</ScaleCrop>
  <LinksUpToDate>false</LinksUpToDate>
  <CharactersWithSpaces>8800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2020-11-05T13:01:00Z</dcterms:created>
  <dc:creator>pagency</dc:creator>
  <lastModifiedBy>Nokia 5.4</lastModifiedBy>
  <lastPrinted>2021-01-14T08:19:00Z</lastPrinted>
  <dcterms:modified xsi:type="dcterms:W3CDTF">2021-12-08T09:15:38Z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a2685f5a99ee4010ae7adb64481d9334</vt:lpwstr>
  </property>
</Properties>
</file>