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ED" w:rsidRDefault="00C07AAE" w:rsidP="00C07AAE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  <w:r w:rsidR="00957648">
        <w:rPr>
          <w:b/>
          <w:sz w:val="32"/>
          <w:szCs w:val="32"/>
          <w:u w:val="single"/>
        </w:rPr>
        <w:t xml:space="preserve">SCHEMES OF WORK FOR IRE STD 7 - </w:t>
      </w:r>
      <w:r w:rsidR="005D2967" w:rsidRPr="005D2967">
        <w:rPr>
          <w:b/>
          <w:sz w:val="32"/>
          <w:szCs w:val="32"/>
          <w:u w:val="single"/>
        </w:rPr>
        <w:t xml:space="preserve"> THIRD TERM </w:t>
      </w:r>
      <w:r w:rsidR="00957648">
        <w:rPr>
          <w:b/>
          <w:sz w:val="32"/>
          <w:szCs w:val="32"/>
          <w:u w:val="single"/>
        </w:rPr>
        <w:t xml:space="preserve">- </w:t>
      </w:r>
      <w:r w:rsidR="00A74B06">
        <w:rPr>
          <w:b/>
          <w:sz w:val="32"/>
          <w:szCs w:val="32"/>
          <w:u w:val="single"/>
        </w:rPr>
        <w:t>2021</w:t>
      </w:r>
      <w:bookmarkStart w:id="0" w:name="_GoBack"/>
      <w:bookmarkEnd w:id="0"/>
    </w:p>
    <w:tbl>
      <w:tblPr>
        <w:tblStyle w:val="TableGrid"/>
        <w:tblW w:w="14688" w:type="dxa"/>
        <w:tblInd w:w="-810" w:type="dxa"/>
        <w:tblLook w:val="04A0" w:firstRow="1" w:lastRow="0" w:firstColumn="1" w:lastColumn="0" w:noHBand="0" w:noVBand="1"/>
      </w:tblPr>
      <w:tblGrid>
        <w:gridCol w:w="508"/>
        <w:gridCol w:w="533"/>
        <w:gridCol w:w="1427"/>
        <w:gridCol w:w="1867"/>
        <w:gridCol w:w="4043"/>
        <w:gridCol w:w="2063"/>
        <w:gridCol w:w="1610"/>
        <w:gridCol w:w="1598"/>
        <w:gridCol w:w="1039"/>
      </w:tblGrid>
      <w:tr w:rsidR="005D2967" w:rsidTr="00E61278">
        <w:tc>
          <w:tcPr>
            <w:tcW w:w="508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533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PER</w:t>
            </w:r>
          </w:p>
        </w:tc>
        <w:tc>
          <w:tcPr>
            <w:tcW w:w="1427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67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SUB-TOPIC</w:t>
            </w:r>
          </w:p>
        </w:tc>
        <w:tc>
          <w:tcPr>
            <w:tcW w:w="4043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2063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LEARNING ACTIVITIES</w:t>
            </w:r>
          </w:p>
        </w:tc>
        <w:tc>
          <w:tcPr>
            <w:tcW w:w="1610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T/L AIDS</w:t>
            </w:r>
          </w:p>
        </w:tc>
        <w:tc>
          <w:tcPr>
            <w:tcW w:w="1598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REF</w:t>
            </w:r>
            <w:r w:rsidR="00AF7647" w:rsidRPr="00B60227">
              <w:rPr>
                <w:b/>
                <w:sz w:val="20"/>
                <w:szCs w:val="20"/>
              </w:rPr>
              <w:t>ERENCE</w:t>
            </w:r>
          </w:p>
        </w:tc>
        <w:tc>
          <w:tcPr>
            <w:tcW w:w="1039" w:type="dxa"/>
          </w:tcPr>
          <w:p w:rsidR="005D2967" w:rsidRPr="00B60227" w:rsidRDefault="005D2967" w:rsidP="005D2967">
            <w:pPr>
              <w:rPr>
                <w:b/>
                <w:sz w:val="20"/>
                <w:szCs w:val="20"/>
              </w:rPr>
            </w:pPr>
            <w:r w:rsidRPr="00B60227">
              <w:rPr>
                <w:b/>
                <w:sz w:val="20"/>
                <w:szCs w:val="20"/>
              </w:rPr>
              <w:t>REMARKS</w:t>
            </w:r>
          </w:p>
        </w:tc>
      </w:tr>
      <w:tr w:rsidR="005D2967" w:rsidTr="00E61278">
        <w:tc>
          <w:tcPr>
            <w:tcW w:w="508" w:type="dxa"/>
            <w:vMerge w:val="restart"/>
          </w:tcPr>
          <w:p w:rsidR="005D2967" w:rsidRDefault="005D2967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5D2967" w:rsidRDefault="005D2967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5D2967" w:rsidRDefault="00AF7647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QUR-AN</w:t>
            </w:r>
          </w:p>
          <w:p w:rsidR="002E2490" w:rsidRDefault="002E2490" w:rsidP="005D2967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5D2967" w:rsidRDefault="00957648" w:rsidP="002E2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Reciting Surah Al-Tiyn</w:t>
            </w:r>
            <w:r w:rsidR="002E24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3" w:type="dxa"/>
          </w:tcPr>
          <w:p w:rsidR="005D2967" w:rsidRDefault="00AF7647" w:rsidP="00121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 w:rsidR="00957648">
              <w:rPr>
                <w:sz w:val="20"/>
                <w:szCs w:val="20"/>
              </w:rPr>
              <w:t>recite</w:t>
            </w:r>
            <w:r w:rsidR="00121E06">
              <w:rPr>
                <w:sz w:val="20"/>
                <w:szCs w:val="20"/>
              </w:rPr>
              <w:t xml:space="preserve">, </w:t>
            </w:r>
            <w:r w:rsidR="00957648">
              <w:rPr>
                <w:sz w:val="20"/>
                <w:szCs w:val="20"/>
              </w:rPr>
              <w:t xml:space="preserve"> </w:t>
            </w:r>
            <w:r w:rsidR="00121E06">
              <w:rPr>
                <w:sz w:val="20"/>
                <w:szCs w:val="20"/>
              </w:rPr>
              <w:t xml:space="preserve">memorize and </w:t>
            </w:r>
            <w:r w:rsidR="00957648">
              <w:rPr>
                <w:sz w:val="20"/>
                <w:szCs w:val="20"/>
              </w:rPr>
              <w:t xml:space="preserve">, write down </w:t>
            </w:r>
            <w:r w:rsidR="00121E06">
              <w:rPr>
                <w:sz w:val="20"/>
                <w:szCs w:val="20"/>
              </w:rPr>
              <w:t xml:space="preserve">surah Al –Tiyn </w:t>
            </w:r>
            <w:r w:rsidR="00957648">
              <w:rPr>
                <w:sz w:val="20"/>
                <w:szCs w:val="20"/>
              </w:rPr>
              <w:t>in Arabic,</w:t>
            </w:r>
            <w:r w:rsidR="00121E06">
              <w:rPr>
                <w:sz w:val="20"/>
                <w:szCs w:val="20"/>
              </w:rPr>
              <w:t xml:space="preserve">script . </w:t>
            </w:r>
          </w:p>
        </w:tc>
        <w:tc>
          <w:tcPr>
            <w:tcW w:w="2063" w:type="dxa"/>
          </w:tcPr>
          <w:p w:rsidR="005D2967" w:rsidRDefault="00024430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-Reciting Qur –an</w:t>
            </w:r>
          </w:p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-Memorizing</w:t>
            </w:r>
          </w:p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-Writing the Arabic script.  </w:t>
            </w:r>
          </w:p>
        </w:tc>
        <w:tc>
          <w:tcPr>
            <w:tcW w:w="1610" w:type="dxa"/>
          </w:tcPr>
          <w:p w:rsidR="005D2967" w:rsidRDefault="00F0025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0623">
              <w:rPr>
                <w:sz w:val="20"/>
                <w:szCs w:val="20"/>
              </w:rPr>
              <w:t>Chalkboard</w:t>
            </w:r>
          </w:p>
          <w:p w:rsidR="00F0025F" w:rsidRDefault="00F0025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-Juzzus</w:t>
            </w:r>
          </w:p>
        </w:tc>
        <w:tc>
          <w:tcPr>
            <w:tcW w:w="1598" w:type="dxa"/>
          </w:tcPr>
          <w:p w:rsidR="005D2967" w:rsidRDefault="00957648" w:rsidP="0095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K. I</w:t>
            </w:r>
            <w:r w:rsidR="0054036E">
              <w:rPr>
                <w:sz w:val="20"/>
                <w:szCs w:val="20"/>
              </w:rPr>
              <w:t xml:space="preserve">slam New Beginning IRE Ppls Bk. </w:t>
            </w:r>
            <w:r>
              <w:rPr>
                <w:sz w:val="20"/>
                <w:szCs w:val="20"/>
              </w:rPr>
              <w:t>7</w:t>
            </w:r>
            <w:r w:rsidR="0054036E">
              <w:rPr>
                <w:sz w:val="20"/>
                <w:szCs w:val="20"/>
              </w:rPr>
              <w:t xml:space="preserve"> pg.</w:t>
            </w:r>
            <w:r>
              <w:rPr>
                <w:sz w:val="20"/>
                <w:szCs w:val="20"/>
              </w:rPr>
              <w:t>88</w:t>
            </w:r>
            <w:r w:rsidR="00540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5D2967" w:rsidRDefault="005D2967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QUR-AN</w:t>
            </w:r>
          </w:p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61278" w:rsidRDefault="00E61278" w:rsidP="00957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 of surah Al - Tiyn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read the English translation of the surah and state the meaning of the surah           ( verse 1-5)</w:t>
            </w:r>
          </w:p>
        </w:tc>
        <w:tc>
          <w:tcPr>
            <w:tcW w:w="2063" w:type="dxa"/>
          </w:tcPr>
          <w:p w:rsidR="00E61278" w:rsidRDefault="00E61278" w:rsidP="00A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E61278" w:rsidRDefault="00E61278" w:rsidP="00A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-Reciting Qur –an</w:t>
            </w:r>
          </w:p>
          <w:p w:rsidR="00E61278" w:rsidRDefault="00E61278" w:rsidP="00A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3102CD" w:rsidRDefault="003102CD" w:rsidP="00A9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--Note taking</w:t>
            </w:r>
          </w:p>
        </w:tc>
        <w:tc>
          <w:tcPr>
            <w:tcW w:w="1610" w:type="dxa"/>
          </w:tcPr>
          <w:p w:rsidR="00F0025F" w:rsidRDefault="00F0025F" w:rsidP="00F0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-Chalkboard</w:t>
            </w:r>
          </w:p>
          <w:p w:rsidR="00E61278" w:rsidRDefault="00F0025F" w:rsidP="00F0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-Juzzus</w:t>
            </w:r>
          </w:p>
          <w:p w:rsidR="00F0025F" w:rsidRDefault="00C40422" w:rsidP="00F0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</w:t>
            </w:r>
            <w:r w:rsidR="00F0025F">
              <w:rPr>
                <w:sz w:val="20"/>
                <w:szCs w:val="20"/>
              </w:rPr>
              <w:t xml:space="preserve">ranslation and commentary of Holy Qur-an </w:t>
            </w:r>
          </w:p>
        </w:tc>
        <w:tc>
          <w:tcPr>
            <w:tcW w:w="1598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 bk pg.94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C07AAE" w:rsidTr="00E61278">
        <w:tc>
          <w:tcPr>
            <w:tcW w:w="508" w:type="dxa"/>
            <w:vMerge/>
          </w:tcPr>
          <w:p w:rsidR="00C07AAE" w:rsidRDefault="00C07AAE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C07AAE" w:rsidRDefault="00C07AAE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QUR-AN</w:t>
            </w:r>
          </w:p>
          <w:p w:rsidR="00C07AAE" w:rsidRDefault="00C07AAE" w:rsidP="005D2967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C07AAE" w:rsidRDefault="00C07AAE" w:rsidP="00B1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 of surah Al - Tiyn</w:t>
            </w:r>
          </w:p>
        </w:tc>
        <w:tc>
          <w:tcPr>
            <w:tcW w:w="4043" w:type="dxa"/>
          </w:tcPr>
          <w:p w:rsidR="00C07AAE" w:rsidRDefault="00C07AAE">
            <w:r w:rsidRPr="003337AA">
              <w:rPr>
                <w:sz w:val="20"/>
                <w:szCs w:val="20"/>
              </w:rPr>
              <w:t xml:space="preserve">By the end of the lesson the learner should be able to able to </w:t>
            </w:r>
            <w:r>
              <w:rPr>
                <w:sz w:val="20"/>
                <w:szCs w:val="20"/>
              </w:rPr>
              <w:t>read the English translation of the surah and state the meaning of the surah           ( verse 6-8)</w:t>
            </w:r>
          </w:p>
        </w:tc>
        <w:tc>
          <w:tcPr>
            <w:tcW w:w="2063" w:type="dxa"/>
          </w:tcPr>
          <w:p w:rsidR="00AB4459" w:rsidRDefault="00C07AAE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="00AB4459">
              <w:rPr>
                <w:sz w:val="20"/>
                <w:szCs w:val="20"/>
              </w:rPr>
              <w:t xml:space="preserve"> -Reciting Qur –an</w:t>
            </w:r>
          </w:p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C07AAE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--Note taking</w:t>
            </w:r>
          </w:p>
        </w:tc>
        <w:tc>
          <w:tcPr>
            <w:tcW w:w="1610" w:type="dxa"/>
          </w:tcPr>
          <w:p w:rsidR="00C07AAE" w:rsidRPr="005A6E19" w:rsidRDefault="00C07AAE" w:rsidP="00D848BC">
            <w:pPr>
              <w:rPr>
                <w:sz w:val="20"/>
                <w:szCs w:val="20"/>
              </w:rPr>
            </w:pPr>
            <w:r w:rsidRPr="005A6E19">
              <w:rPr>
                <w:sz w:val="20"/>
                <w:szCs w:val="20"/>
              </w:rPr>
              <w:t>Chalkboard</w:t>
            </w:r>
          </w:p>
        </w:tc>
        <w:tc>
          <w:tcPr>
            <w:tcW w:w="1598" w:type="dxa"/>
          </w:tcPr>
          <w:p w:rsidR="00C07AAE" w:rsidRDefault="00C07AAE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 bk pg. 98</w:t>
            </w:r>
          </w:p>
        </w:tc>
        <w:tc>
          <w:tcPr>
            <w:tcW w:w="1039" w:type="dxa"/>
          </w:tcPr>
          <w:p w:rsidR="00C07AAE" w:rsidRDefault="00C07AAE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 w:val="restart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HADITH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Controlling Anger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state the hadith on controlling anger and learn to control his/her anger.</w:t>
            </w:r>
          </w:p>
        </w:tc>
        <w:tc>
          <w:tcPr>
            <w:tcW w:w="2063" w:type="dxa"/>
          </w:tcPr>
          <w:p w:rsidR="00E61278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Asking and answering questions</w:t>
            </w:r>
          </w:p>
          <w:p w:rsidR="00D760C6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760C6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373157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Chalkboard</w:t>
            </w:r>
          </w:p>
          <w:p w:rsidR="00373157" w:rsidRDefault="00373157" w:rsidP="00373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-Chart showing -hadith on controlling anger.</w:t>
            </w:r>
          </w:p>
        </w:tc>
        <w:tc>
          <w:tcPr>
            <w:tcW w:w="1598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K. Islam New Beginning IRE Ppls Bk. 7 pg.76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AB4459">
              <w:rPr>
                <w:sz w:val="20"/>
                <w:szCs w:val="20"/>
              </w:rPr>
              <w:t xml:space="preserve"> HADITH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prophet controls his anger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narrate how the prophet controlled  his anger and be eager to follow the prophet’s example.</w:t>
            </w:r>
          </w:p>
        </w:tc>
        <w:tc>
          <w:tcPr>
            <w:tcW w:w="2063" w:type="dxa"/>
          </w:tcPr>
          <w:p w:rsidR="00AB4459" w:rsidRDefault="00D760C6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="00AB4459">
              <w:rPr>
                <w:sz w:val="20"/>
                <w:szCs w:val="20"/>
              </w:rPr>
              <w:t xml:space="preserve"> -Asking and answering questions</w:t>
            </w:r>
          </w:p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373157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AB4459">
              <w:rPr>
                <w:sz w:val="20"/>
                <w:szCs w:val="20"/>
              </w:rPr>
              <w:t xml:space="preserve"> -Chart showing -hadith on controlling anger.</w:t>
            </w:r>
          </w:p>
        </w:tc>
        <w:tc>
          <w:tcPr>
            <w:tcW w:w="1598" w:type="dxa"/>
          </w:tcPr>
          <w:p w:rsidR="00E61278" w:rsidRDefault="00E61278">
            <w:r w:rsidRPr="00CD1355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E61278" w:rsidRDefault="00AB4459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HADITH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forgiving prophet 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state  lessons learnt from the from o</w:t>
            </w:r>
            <w:r w:rsidR="003359B4">
              <w:rPr>
                <w:sz w:val="20"/>
                <w:szCs w:val="20"/>
              </w:rPr>
              <w:t>n forgiving and be ready to immu</w:t>
            </w:r>
            <w:r>
              <w:rPr>
                <w:sz w:val="20"/>
                <w:szCs w:val="20"/>
              </w:rPr>
              <w:t xml:space="preserve">late prophet’s example. </w:t>
            </w:r>
          </w:p>
        </w:tc>
        <w:tc>
          <w:tcPr>
            <w:tcW w:w="2063" w:type="dxa"/>
          </w:tcPr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373157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598" w:type="dxa"/>
          </w:tcPr>
          <w:p w:rsidR="00E61278" w:rsidRDefault="00E61278">
            <w:r w:rsidRPr="00CD1355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 w:val="restart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that spoil Swaum</w:t>
            </w:r>
          </w:p>
        </w:tc>
        <w:tc>
          <w:tcPr>
            <w:tcW w:w="4043" w:type="dxa"/>
          </w:tcPr>
          <w:p w:rsidR="00E61278" w:rsidRDefault="00E61278" w:rsidP="003927C9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state things that spoil swaum and appreciate Islamic teachings on swaum.</w:t>
            </w:r>
          </w:p>
        </w:tc>
        <w:tc>
          <w:tcPr>
            <w:tcW w:w="2063" w:type="dxa"/>
          </w:tcPr>
          <w:p w:rsidR="00E61278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Asking and answering questions</w:t>
            </w:r>
          </w:p>
          <w:p w:rsidR="00D760C6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760C6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373157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Chalkboard</w:t>
            </w:r>
          </w:p>
          <w:p w:rsidR="00373157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-pictures in pupils text book</w:t>
            </w:r>
          </w:p>
        </w:tc>
        <w:tc>
          <w:tcPr>
            <w:tcW w:w="1598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K. Islam New Beginning IRE Ppls Bk. 7 pg. 75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E61278" w:rsidRDefault="00AB4459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that do not spoil swaum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mention things that do not spoil swaum  and avoid them.</w:t>
            </w:r>
          </w:p>
        </w:tc>
        <w:tc>
          <w:tcPr>
            <w:tcW w:w="2063" w:type="dxa"/>
          </w:tcPr>
          <w:p w:rsidR="00AB4459" w:rsidRDefault="00D760C6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AB4459">
              <w:rPr>
                <w:sz w:val="20"/>
                <w:szCs w:val="20"/>
              </w:rPr>
              <w:t xml:space="preserve"> -Asking and answering questions</w:t>
            </w:r>
          </w:p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-Note taking</w:t>
            </w:r>
          </w:p>
        </w:tc>
        <w:tc>
          <w:tcPr>
            <w:tcW w:w="1610" w:type="dxa"/>
          </w:tcPr>
          <w:p w:rsidR="00E61278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,,</w:t>
            </w:r>
            <w:r w:rsidR="001B4E2D">
              <w:rPr>
                <w:sz w:val="20"/>
                <w:szCs w:val="20"/>
              </w:rPr>
              <w:t xml:space="preserve"> -pictures in pupils text book</w:t>
            </w:r>
          </w:p>
        </w:tc>
        <w:tc>
          <w:tcPr>
            <w:tcW w:w="1598" w:type="dxa"/>
          </w:tcPr>
          <w:p w:rsidR="00E61278" w:rsidRDefault="00E61278">
            <w:r w:rsidRPr="004A6D62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E61278" w:rsidRDefault="00AB4459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highly recommended in fasting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state things highly recommended in fasting and be ready to practice them.</w:t>
            </w:r>
          </w:p>
        </w:tc>
        <w:tc>
          <w:tcPr>
            <w:tcW w:w="2063" w:type="dxa"/>
          </w:tcPr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1B4E2D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-pictures in pupils text book</w:t>
            </w:r>
          </w:p>
        </w:tc>
        <w:tc>
          <w:tcPr>
            <w:tcW w:w="1598" w:type="dxa"/>
          </w:tcPr>
          <w:p w:rsidR="00E61278" w:rsidRDefault="00E61278">
            <w:r w:rsidRPr="004A6D62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 w:val="restart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E61278" w:rsidRDefault="00AB4459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867" w:type="dxa"/>
          </w:tcPr>
          <w:p w:rsidR="00E61278" w:rsidRDefault="00E61278" w:rsidP="00B1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up for missed days of Ramadhan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state importance of making up for missed days of Ramadhan and develop curiosity in finding out more information on swaum.</w:t>
            </w:r>
          </w:p>
        </w:tc>
        <w:tc>
          <w:tcPr>
            <w:tcW w:w="2063" w:type="dxa"/>
          </w:tcPr>
          <w:p w:rsidR="00AB4459" w:rsidRDefault="00D760C6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r w:rsidR="00AB4459">
              <w:rPr>
                <w:sz w:val="20"/>
                <w:szCs w:val="20"/>
              </w:rPr>
              <w:t xml:space="preserve"> -Asking and answering questions</w:t>
            </w:r>
          </w:p>
          <w:p w:rsidR="00AB4459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AB4459" w:rsidP="00AB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Chalkboard</w:t>
            </w:r>
          </w:p>
        </w:tc>
        <w:tc>
          <w:tcPr>
            <w:tcW w:w="1598" w:type="dxa"/>
          </w:tcPr>
          <w:p w:rsidR="00E61278" w:rsidRDefault="00E61278" w:rsidP="0084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K. Islam New Beginning IRE Ppls Bk. 7 pg.103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867" w:type="dxa"/>
          </w:tcPr>
          <w:p w:rsidR="00E61278" w:rsidRDefault="00E61278" w:rsidP="00B1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message of Hajj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describe the message of hajj and appreciate the message on hajj.</w:t>
            </w:r>
          </w:p>
        </w:tc>
        <w:tc>
          <w:tcPr>
            <w:tcW w:w="2063" w:type="dxa"/>
          </w:tcPr>
          <w:p w:rsidR="00D760C6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D760C6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-C/board</w:t>
            </w:r>
          </w:p>
        </w:tc>
        <w:tc>
          <w:tcPr>
            <w:tcW w:w="1598" w:type="dxa"/>
          </w:tcPr>
          <w:p w:rsidR="00E61278" w:rsidRDefault="00E61278">
            <w:r w:rsidRPr="00EB3022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E61278" w:rsidRDefault="00AB4459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867" w:type="dxa"/>
          </w:tcPr>
          <w:p w:rsidR="00E61278" w:rsidRDefault="00E61278" w:rsidP="00B1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importance of hajj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state the importance of hajj  and appreciate Islamic teachings on hajj.</w:t>
            </w:r>
          </w:p>
        </w:tc>
        <w:tc>
          <w:tcPr>
            <w:tcW w:w="2063" w:type="dxa"/>
          </w:tcPr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</w:t>
            </w:r>
          </w:p>
        </w:tc>
        <w:tc>
          <w:tcPr>
            <w:tcW w:w="1598" w:type="dxa"/>
          </w:tcPr>
          <w:p w:rsidR="00E61278" w:rsidRDefault="00E61278">
            <w:r w:rsidRPr="00EB3022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 xml:space="preserve"> 89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 w:val="restart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 VALUES</w:t>
            </w:r>
          </w:p>
        </w:tc>
        <w:tc>
          <w:tcPr>
            <w:tcW w:w="1867" w:type="dxa"/>
          </w:tcPr>
          <w:p w:rsidR="00E61278" w:rsidRDefault="00E61278" w:rsidP="00B1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Modes of transmission of HIV/AIDS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state modes of transmission of HIV/AIDS </w:t>
            </w:r>
          </w:p>
        </w:tc>
        <w:tc>
          <w:tcPr>
            <w:tcW w:w="2063" w:type="dxa"/>
          </w:tcPr>
          <w:p w:rsidR="00E61278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Asking and answering questions</w:t>
            </w:r>
          </w:p>
          <w:p w:rsidR="00D760C6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760C6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Chalkboard</w:t>
            </w:r>
          </w:p>
          <w:p w:rsidR="0048352F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-Chart showing modes of transmission of HIV/AIDS</w:t>
            </w:r>
          </w:p>
        </w:tc>
        <w:tc>
          <w:tcPr>
            <w:tcW w:w="1598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K. Islam New Beginning IRE Ppls Bk. 7 pg.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67" w:type="dxa"/>
          </w:tcPr>
          <w:p w:rsidR="00E61278" w:rsidRDefault="00E61278" w:rsidP="00BD0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measures in controlling HIV/ AIDS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state Islamic measures in controlling HIV/AIDS.</w:t>
            </w:r>
          </w:p>
        </w:tc>
        <w:tc>
          <w:tcPr>
            <w:tcW w:w="2063" w:type="dxa"/>
          </w:tcPr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</w:t>
            </w:r>
          </w:p>
        </w:tc>
        <w:tc>
          <w:tcPr>
            <w:tcW w:w="1598" w:type="dxa"/>
          </w:tcPr>
          <w:p w:rsidR="00E61278" w:rsidRDefault="00E61278">
            <w:r w:rsidRPr="003F20BE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Intoxicants 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define intoxicants and avoid using them.</w:t>
            </w:r>
          </w:p>
        </w:tc>
        <w:tc>
          <w:tcPr>
            <w:tcW w:w="2063" w:type="dxa"/>
          </w:tcPr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-C/board</w:t>
            </w:r>
          </w:p>
          <w:p w:rsidR="0048352F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E61278" w:rsidRDefault="00E61278">
            <w:r w:rsidRPr="003F20BE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 w:val="restart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abuse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state ways in which drugs are abused and keep away from drug abuse.</w:t>
            </w:r>
          </w:p>
        </w:tc>
        <w:tc>
          <w:tcPr>
            <w:tcW w:w="2063" w:type="dxa"/>
          </w:tcPr>
          <w:p w:rsidR="00E61278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Asking and answering questions</w:t>
            </w:r>
          </w:p>
          <w:p w:rsidR="00D760C6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760C6" w:rsidRDefault="00D760C6" w:rsidP="005D296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48352F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book</w:t>
            </w:r>
          </w:p>
        </w:tc>
        <w:tc>
          <w:tcPr>
            <w:tcW w:w="1598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K. Islam New Beginning IRE Ppls Bk. 7 pg. 95,99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ISLAM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Hijjatul Widaa 1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narrate the events of hijjatul-widaa and appreciate the significance of hijjatul Widaa.</w:t>
            </w:r>
          </w:p>
        </w:tc>
        <w:tc>
          <w:tcPr>
            <w:tcW w:w="2063" w:type="dxa"/>
          </w:tcPr>
          <w:p w:rsidR="00D760C6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D760C6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-Pictures in ppls text book</w:t>
            </w:r>
          </w:p>
        </w:tc>
        <w:tc>
          <w:tcPr>
            <w:tcW w:w="1598" w:type="dxa"/>
          </w:tcPr>
          <w:p w:rsidR="00E61278" w:rsidRDefault="00E61278">
            <w:r w:rsidRPr="006B25BB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 xml:space="preserve"> 91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Hijjatul Widaa 2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state lessons learnt from hijjatul- widaa and it’s importance.</w:t>
            </w:r>
          </w:p>
        </w:tc>
        <w:tc>
          <w:tcPr>
            <w:tcW w:w="2063" w:type="dxa"/>
          </w:tcPr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-Pictures in ppls text book</w:t>
            </w:r>
          </w:p>
        </w:tc>
        <w:tc>
          <w:tcPr>
            <w:tcW w:w="1598" w:type="dxa"/>
          </w:tcPr>
          <w:p w:rsidR="00E61278" w:rsidRDefault="00E61278">
            <w:r w:rsidRPr="006B25BB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 w:val="restart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Contributions of the prophet</w:t>
            </w:r>
          </w:p>
        </w:tc>
        <w:tc>
          <w:tcPr>
            <w:tcW w:w="4043" w:type="dxa"/>
          </w:tcPr>
          <w:p w:rsidR="00E61278" w:rsidRDefault="00E61278" w:rsidP="009473A5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>mention contributions of the prophet to the ummah and be ready  to follow his teachings.</w:t>
            </w:r>
          </w:p>
        </w:tc>
        <w:tc>
          <w:tcPr>
            <w:tcW w:w="2063" w:type="dxa"/>
          </w:tcPr>
          <w:p w:rsidR="00E61278" w:rsidRDefault="00D760C6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1278">
              <w:rPr>
                <w:sz w:val="20"/>
                <w:szCs w:val="20"/>
              </w:rPr>
              <w:t>Asking and answering questions</w:t>
            </w:r>
          </w:p>
          <w:p w:rsidR="00D760C6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D760C6" w:rsidRDefault="00D760C6" w:rsidP="00D76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1598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 K. Islam New Beginning IRE Ppls Bk. 7 pg. 100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</w:t>
            </w: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Wonders of creation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mention the wonders of Allah to mankind and appreciate Allah’s creation.</w:t>
            </w:r>
          </w:p>
        </w:tc>
        <w:tc>
          <w:tcPr>
            <w:tcW w:w="2063" w:type="dxa"/>
          </w:tcPr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48352F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book</w:t>
            </w:r>
          </w:p>
        </w:tc>
        <w:tc>
          <w:tcPr>
            <w:tcW w:w="1598" w:type="dxa"/>
          </w:tcPr>
          <w:p w:rsidR="00E61278" w:rsidRDefault="00E61278">
            <w:r w:rsidRPr="00C8338F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  <w:vMerge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E61278" w:rsidRDefault="00E61278" w:rsidP="00D26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Bounties of Allah</w:t>
            </w:r>
          </w:p>
        </w:tc>
        <w:tc>
          <w:tcPr>
            <w:tcW w:w="4043" w:type="dxa"/>
          </w:tcPr>
          <w:p w:rsidR="00E61278" w:rsidRDefault="00E61278">
            <w:r w:rsidRPr="003337AA"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sz w:val="20"/>
                <w:szCs w:val="20"/>
              </w:rPr>
              <w:t xml:space="preserve"> state bounties and appreciate their importance.</w:t>
            </w:r>
          </w:p>
        </w:tc>
        <w:tc>
          <w:tcPr>
            <w:tcW w:w="2063" w:type="dxa"/>
          </w:tcPr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3359B4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  <w:p w:rsidR="00E61278" w:rsidRDefault="003359B4" w:rsidP="003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-Note taking</w:t>
            </w:r>
          </w:p>
        </w:tc>
        <w:tc>
          <w:tcPr>
            <w:tcW w:w="1610" w:type="dxa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in ppls text book</w:t>
            </w:r>
          </w:p>
        </w:tc>
        <w:tc>
          <w:tcPr>
            <w:tcW w:w="1598" w:type="dxa"/>
          </w:tcPr>
          <w:p w:rsidR="00E61278" w:rsidRDefault="00E61278">
            <w:r w:rsidRPr="00C8338F">
              <w:rPr>
                <w:sz w:val="20"/>
                <w:szCs w:val="20"/>
              </w:rPr>
              <w:t>Ppls bk pg.</w:t>
            </w:r>
            <w:r>
              <w:rPr>
                <w:sz w:val="20"/>
                <w:szCs w:val="20"/>
              </w:rPr>
              <w:t xml:space="preserve"> 101, 106-107</w:t>
            </w:r>
          </w:p>
        </w:tc>
        <w:tc>
          <w:tcPr>
            <w:tcW w:w="1039" w:type="dxa"/>
          </w:tcPr>
          <w:p w:rsidR="00E61278" w:rsidRDefault="00E61278" w:rsidP="005D2967">
            <w:pPr>
              <w:rPr>
                <w:sz w:val="20"/>
                <w:szCs w:val="20"/>
              </w:rPr>
            </w:pPr>
          </w:p>
        </w:tc>
      </w:tr>
      <w:tr w:rsidR="00E61278" w:rsidTr="00E61278">
        <w:tc>
          <w:tcPr>
            <w:tcW w:w="508" w:type="dxa"/>
          </w:tcPr>
          <w:p w:rsidR="00E61278" w:rsidRDefault="003359B4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0" w:type="dxa"/>
            <w:gridSpan w:val="8"/>
          </w:tcPr>
          <w:p w:rsidR="00E61278" w:rsidRDefault="00E61278" w:rsidP="005D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YEAR EXAMS, MARKING, COMPILING , RECORDING AND ANALYSING RESULTS</w:t>
            </w:r>
          </w:p>
        </w:tc>
      </w:tr>
    </w:tbl>
    <w:p w:rsidR="005D2967" w:rsidRPr="005D2967" w:rsidRDefault="005D2967" w:rsidP="005D2967">
      <w:pPr>
        <w:ind w:left="-810" w:firstLine="810"/>
        <w:rPr>
          <w:sz w:val="20"/>
          <w:szCs w:val="20"/>
        </w:rPr>
      </w:pPr>
    </w:p>
    <w:sectPr w:rsidR="005D2967" w:rsidRPr="005D2967" w:rsidSect="005D2967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967"/>
    <w:rsid w:val="000152F5"/>
    <w:rsid w:val="00024430"/>
    <w:rsid w:val="000767A6"/>
    <w:rsid w:val="000D3F33"/>
    <w:rsid w:val="00121E06"/>
    <w:rsid w:val="00136D71"/>
    <w:rsid w:val="001B4E2D"/>
    <w:rsid w:val="00205120"/>
    <w:rsid w:val="00230623"/>
    <w:rsid w:val="00246FD6"/>
    <w:rsid w:val="002E2490"/>
    <w:rsid w:val="003102CD"/>
    <w:rsid w:val="003359B4"/>
    <w:rsid w:val="00373157"/>
    <w:rsid w:val="003927C9"/>
    <w:rsid w:val="00436613"/>
    <w:rsid w:val="00450A66"/>
    <w:rsid w:val="0048352F"/>
    <w:rsid w:val="00491F69"/>
    <w:rsid w:val="004F68F8"/>
    <w:rsid w:val="0054036E"/>
    <w:rsid w:val="005D2967"/>
    <w:rsid w:val="005D5E17"/>
    <w:rsid w:val="00603D29"/>
    <w:rsid w:val="007C4D2B"/>
    <w:rsid w:val="007D2BE5"/>
    <w:rsid w:val="008461DE"/>
    <w:rsid w:val="0086647D"/>
    <w:rsid w:val="008F0442"/>
    <w:rsid w:val="009473A5"/>
    <w:rsid w:val="00957648"/>
    <w:rsid w:val="0099681E"/>
    <w:rsid w:val="00A402DE"/>
    <w:rsid w:val="00A74B06"/>
    <w:rsid w:val="00A77853"/>
    <w:rsid w:val="00AB4459"/>
    <w:rsid w:val="00AF7647"/>
    <w:rsid w:val="00B46E07"/>
    <w:rsid w:val="00B60227"/>
    <w:rsid w:val="00BD099E"/>
    <w:rsid w:val="00C07AAE"/>
    <w:rsid w:val="00C40422"/>
    <w:rsid w:val="00C5502C"/>
    <w:rsid w:val="00C90DED"/>
    <w:rsid w:val="00CE493B"/>
    <w:rsid w:val="00D760C6"/>
    <w:rsid w:val="00D85EDF"/>
    <w:rsid w:val="00DA1436"/>
    <w:rsid w:val="00DA78DD"/>
    <w:rsid w:val="00DD72C9"/>
    <w:rsid w:val="00E47A79"/>
    <w:rsid w:val="00E605FA"/>
    <w:rsid w:val="00E61278"/>
    <w:rsid w:val="00F0025F"/>
    <w:rsid w:val="00F2559D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C24E6-C793-4FE0-B01A-F8DCC0E9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e-web IT solutions</dc:creator>
  <cp:keywords/>
  <dc:description/>
  <cp:lastModifiedBy>BINARYFX</cp:lastModifiedBy>
  <cp:revision>34</cp:revision>
  <cp:lastPrinted>2016-10-30T04:52:00Z</cp:lastPrinted>
  <dcterms:created xsi:type="dcterms:W3CDTF">2007-05-21T01:58:00Z</dcterms:created>
  <dcterms:modified xsi:type="dcterms:W3CDTF">2021-04-18T13:52:00Z</dcterms:modified>
</cp:coreProperties>
</file>