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TOP</w:t>
      </w:r>
      <w:r>
        <w:rPr>
          <w:rFonts w:ascii="Times New Roman" w:cs="Times New Roman" w:hAnsi="Times New Roman"/>
          <w:b/>
          <w:sz w:val="28"/>
          <w:szCs w:val="28"/>
        </w:rPr>
        <w:t xml:space="preserve"> EXAMINATIONS – 2016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FORM 3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565/1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BUSINESS STUDIES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JULY/AUGUST</w:t>
      </w: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  <w:highlight w:val="lightGray"/>
          <w:u w:val="single"/>
        </w:rPr>
        <w:t>MARKING SCHEME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circumstances when </w:t>
      </w:r>
      <w:r>
        <w:rPr>
          <w:rFonts w:ascii="Times New Roman" w:cs="Times New Roman" w:hAnsi="Times New Roman"/>
        </w:rPr>
        <w:t xml:space="preserve">economic environment can be an </w:t>
      </w:r>
      <w:r>
        <w:rPr>
          <w:rFonts w:ascii="Times New Roman" w:cs="Times New Roman" w:hAnsi="Times New Roman"/>
        </w:rPr>
        <w:t>opportunity to the business.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(4 marks)</w:t>
      </w:r>
    </w:p>
    <w:p>
      <w:pPr>
        <w:pStyle w:val="style0"/>
        <w:numPr>
          <w:ilvl w:val="1"/>
          <w:numId w:val="23"/>
        </w:numPr>
        <w:spacing w:after="0" w:lineRule="auto" w:line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 prices of commodities are low</w:t>
      </w:r>
    </w:p>
    <w:p>
      <w:pPr>
        <w:pStyle w:val="style0"/>
        <w:numPr>
          <w:ilvl w:val="1"/>
          <w:numId w:val="23"/>
        </w:numPr>
        <w:spacing w:after="0" w:lineRule="auto" w:line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If the consumers incomes are high</w:t>
      </w:r>
    </w:p>
    <w:p>
      <w:pPr>
        <w:pStyle w:val="style0"/>
        <w:numPr>
          <w:ilvl w:val="1"/>
          <w:numId w:val="23"/>
        </w:numPr>
        <w:spacing w:after="0" w:lineRule="auto" w:line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If the taxes levied on goods are low as it will make prices of commodities to fall</w:t>
      </w:r>
    </w:p>
    <w:p>
      <w:pPr>
        <w:pStyle w:val="style0"/>
        <w:numPr>
          <w:ilvl w:val="1"/>
          <w:numId w:val="23"/>
        </w:numPr>
        <w:spacing w:after="0" w:lineRule="auto" w:line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If banks charge low interest rates on loans, it encourages people to borrow loans and buy more goods</w:t>
      </w:r>
    </w:p>
    <w:p>
      <w:pPr>
        <w:pStyle w:val="style0"/>
        <w:numPr>
          <w:ilvl w:val="1"/>
          <w:numId w:val="23"/>
        </w:numPr>
        <w:spacing w:after="0" w:lineRule="auto" w:line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If there is lo</w:t>
      </w:r>
      <w:r>
        <w:rPr>
          <w:rFonts w:ascii="Times New Roman" w:cs="Times New Roman" w:hAnsi="Times New Roman"/>
          <w:i/>
        </w:rPr>
        <w:t>w levels of inflation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characteristics of labour as a factor of production.                                           (4 marks) 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is a basic factor of production;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cannot be separated from the labourer;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is human in nature, with capacity to think and limitations of moods;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cannot be stored;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is mobile both in terms of geographical and occupational mobility;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 labourers sell their labour, not themselves.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f</w:t>
      </w:r>
      <w:r>
        <w:rPr>
          <w:rFonts w:ascii="Times New Roman" w:cs="Times New Roman" w:hAnsi="Times New Roman"/>
        </w:rPr>
        <w:t>eatures of supermarkets as retailer.</w:t>
      </w:r>
      <w:r>
        <w:rPr>
          <w:rFonts w:ascii="Times New Roman" w:cs="Times New Roman" w:hAnsi="Times New Roman"/>
        </w:rPr>
        <w:t xml:space="preserve">                                                                 (4 marks)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Requires large capital to start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They stock a wide variety of goods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Offers self service facilities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Goods have price tags or bar codes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Prices of goods are fixed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No credit facilities are offered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Sell at comparatively low prices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Goods are systematically arranged for easy selection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Shoppers are provided with baskets or trolleys for convenience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There is minimal interaction between buyer and seller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There are employees who pack goods for customers at the pay points.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Identify </w:t>
      </w:r>
      <w:r>
        <w:rPr>
          <w:rFonts w:ascii="Times New Roman" w:cs="Times New Roman" w:hAnsi="Times New Roman"/>
          <w:b/>
        </w:rPr>
        <w:t>four</w:t>
      </w:r>
      <w:r>
        <w:rPr>
          <w:rFonts w:ascii="Times New Roman" w:cs="Times New Roman" w:hAnsi="Times New Roman"/>
        </w:rPr>
        <w:t xml:space="preserve"> content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 xml:space="preserve"> of a catalogue as a document of home trade.</w:t>
      </w:r>
      <w:r>
        <w:rPr>
          <w:rFonts w:ascii="Times New Roman" w:cs="Times New Roman" w:hAnsi="Times New Roman"/>
        </w:rPr>
        <w:t xml:space="preserve">                              (4 marks)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Name and address of the seller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Details of the products to be sold; inform of pictures and illustrations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 prices of the products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After-sales services offered by the seller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Packaging and posting expenses to be incurred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Delivery services to be used</w:t>
      </w:r>
    </w:p>
    <w:p>
      <w:pPr>
        <w:pStyle w:val="style179"/>
        <w:numPr>
          <w:ilvl w:val="0"/>
          <w:numId w:val="24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Terms of sale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i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cir</w:t>
      </w:r>
      <w:r>
        <w:rPr>
          <w:rFonts w:ascii="Times New Roman" w:cs="Times New Roman" w:hAnsi="Times New Roman"/>
        </w:rPr>
        <w:t>rcumstances under which Cash on Delivery and Cash with Order  are appropriate.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spacing w:lineRule="auto" w:line="24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(4 marks)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When the buyer is new to the seller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Where the buyer’s credit worthiness is in doubt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Where the seller is operating  mail order stores(C.W.O only)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Where C.W.O or C.O.D is the policy of the business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If the cost of collecting debts is considered high by the seller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When a seller is to make goods based on unique specification provided by a particular buyer(C.W.O only)</w:t>
      </w:r>
    </w:p>
    <w:p>
      <w:pPr>
        <w:pStyle w:val="style179"/>
        <w:numPr>
          <w:ilvl w:val="0"/>
          <w:numId w:val="27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Where the seller wants to avoid tying up business capital in debts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advantages of l</w:t>
      </w:r>
      <w:r>
        <w:rPr>
          <w:rFonts w:ascii="Times New Roman" w:cs="Times New Roman" w:hAnsi="Times New Roman"/>
        </w:rPr>
        <w:t>andscape office layout</w:t>
      </w:r>
      <w:r>
        <w:rPr>
          <w:rFonts w:ascii="Times New Roman" w:cs="Times New Roman" w:hAnsi="Times New Roman"/>
        </w:rPr>
        <w:t xml:space="preserve">.                                               </w:t>
      </w:r>
      <w:r>
        <w:rPr>
          <w:rFonts w:ascii="Times New Roman" w:cs="Times New Roman" w:hAnsi="Times New Roman"/>
        </w:rPr>
        <w:t xml:space="preserve">                </w:t>
      </w:r>
      <w:r>
        <w:rPr>
          <w:rFonts w:ascii="Times New Roman" w:cs="Times New Roman" w:hAnsi="Times New Roman"/>
        </w:rPr>
        <w:t xml:space="preserve">(4 marks)             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Promotes teamwork among workers;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Promotes sharing of office equipment hence less equipments are required;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Easy supervision of the workers;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Low maintenance cost;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Easy location of workers;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Discourages absenteeism;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Decorations provides conducive and attractive working environment.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</w:t>
      </w:r>
      <w:r>
        <w:rPr>
          <w:rFonts w:ascii="Times New Roman" w:cs="Times New Roman" w:hAnsi="Times New Roman"/>
        </w:rPr>
        <w:t>ontents of a good business plan</w:t>
      </w:r>
      <w:r>
        <w:rPr>
          <w:rFonts w:ascii="Times New Roman" w:cs="Times New Roman" w:hAnsi="Times New Roman"/>
        </w:rPr>
        <w:t>.                                                                    (4 marks)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Name of the business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The product to be sold or produced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Personnel to manage the business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Amount of finance and other resources required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The market to be served (customers)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Types of employees required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Projection (level of achievement in future in terms of profit)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i/>
          <w:u w:val="single"/>
        </w:rPr>
      </w:pPr>
      <w:r>
        <w:rPr>
          <w:rFonts w:ascii="Times New Roman" w:cs="Times New Roman" w:hAnsi="Times New Roman"/>
          <w:i/>
        </w:rPr>
        <w:t>Summary of the plan.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</w:rPr>
        <w:t>Mention the forms that d</w:t>
      </w:r>
      <w:r>
        <w:rPr>
          <w:rFonts w:ascii="Times New Roman" w:cs="Times New Roman" w:hAnsi="Times New Roman"/>
        </w:rPr>
        <w:t>ownward communication</w:t>
      </w:r>
      <w:r>
        <w:rPr>
          <w:rFonts w:ascii="Times New Roman" w:cs="Times New Roman" w:hAnsi="Times New Roman"/>
        </w:rPr>
        <w:t xml:space="preserve"> can take.                                                  (4 marks)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Training juniors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Evaluating performance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Delegating duties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Solving the problems facing workers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Inspiring and motivating the juniors(giving rewards)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Mention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benefits derived from fac</w:t>
      </w:r>
      <w:r>
        <w:rPr>
          <w:rFonts w:ascii="Times New Roman" w:cs="Times New Roman" w:hAnsi="Times New Roman"/>
        </w:rPr>
        <w:t>e-to-face communication</w:t>
      </w:r>
      <w:r>
        <w:rPr>
          <w:rFonts w:ascii="Times New Roman" w:cs="Times New Roman" w:hAnsi="Times New Roman"/>
        </w:rPr>
        <w:t xml:space="preserve"> in an organization.          (4 marks)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Provides for immediate feedback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Has personal appeal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Body language can be easily expressed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One can persuade or convince another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is the simplest communication to use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is direct i.e. does not pass through intermediaries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Convenient for confidential messages.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For what reasons do the government issue licenses to business people?                              (4 marks)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Regulating the number of businesses in a given place at any given time to avoid unhealthy competition.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To control the type of goods entering and leaving the country.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To ensure there are no illegal businesses.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To ensure that traders engage only in trade activities that they have been licensed for.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To ensure that those who engage in professional activities meet the requirements of the profession.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</w:rPr>
        <w:t>To raise revenue for the government.</w:t>
      </w:r>
    </w:p>
    <w:p>
      <w:pPr>
        <w:pStyle w:val="style179"/>
        <w:numPr>
          <w:ilvl w:val="0"/>
          <w:numId w:val="1"/>
        </w:numPr>
        <w:rPr/>
      </w:pPr>
      <w:r>
        <w:rPr>
          <w:rFonts w:ascii="Times New Roman" w:cs="Times New Roman" w:hAnsi="Times New Roman"/>
        </w:rPr>
        <w:t xml:space="preserve">Highlight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duties of commercial attaches in promotion of external trade.                    (4 marks)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Explore and identify new markets for more export opportunities.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Research and analyze markets for exports from their home countries.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 Keep statistics of products such as volumes, packaging size and method of manufacturing.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Attend meetings, seminars and workshops on trade patterns of the countries and keep data for new markets of exports.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Publish and advertise their country’s exports in business journals and magazines.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Select buyers, agents and distributors of the home country’s exports.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Inform traders in their home countries of the standards required for exports.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Assist sales missions from their home countries by organizing educational tours for them.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Organize visits to trade fairs and exhibitions for business people from their home country.</w:t>
      </w:r>
    </w:p>
    <w:p>
      <w:pPr>
        <w:pStyle w:val="style179"/>
        <w:numPr>
          <w:ilvl w:val="1"/>
          <w:numId w:val="6"/>
        </w:numPr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Make detailed reports on commercial activities that may help improve the exports of their countries.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List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costs a middleman is likely to incur while distributing goods.                        </w:t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Buying costs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Storage costs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Advertising and marketing costs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Operation costs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Transport costs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Insurance costs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Preparation costs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Mention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factors influencing the choice of a distribution channel in business.           (4 marks)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Nature of product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Nature of the market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Role of intermediary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Channels used by competitors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Government policy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Marketing risks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Resources  and size of the firm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Mention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uses of national income statistics in a country.                                           (4 marks)</w:t>
      </w:r>
    </w:p>
    <w:p>
      <w:pPr>
        <w:pStyle w:val="style179"/>
        <w:numPr>
          <w:ilvl w:val="0"/>
          <w:numId w:val="9"/>
        </w:numPr>
        <w:spacing w:lineRule="auto" w:line="48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Indicators of standards of living. </w:t>
      </w:r>
    </w:p>
    <w:p>
      <w:pPr>
        <w:pStyle w:val="style179"/>
        <w:numPr>
          <w:ilvl w:val="0"/>
          <w:numId w:val="9"/>
        </w:numPr>
        <w:spacing w:lineRule="auto" w:line="48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Measuring economic growth. </w:t>
      </w:r>
    </w:p>
    <w:p>
      <w:pPr>
        <w:pStyle w:val="style179"/>
        <w:numPr>
          <w:ilvl w:val="0"/>
          <w:numId w:val="9"/>
        </w:numPr>
        <w:spacing w:lineRule="auto" w:line="48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Inter country comparison. </w:t>
      </w:r>
    </w:p>
    <w:p>
      <w:pPr>
        <w:pStyle w:val="style179"/>
        <w:numPr>
          <w:ilvl w:val="0"/>
          <w:numId w:val="9"/>
        </w:numPr>
        <w:spacing w:lineRule="auto" w:line="48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Investment decisions. </w:t>
      </w:r>
    </w:p>
    <w:p>
      <w:pPr>
        <w:pStyle w:val="style179"/>
        <w:numPr>
          <w:ilvl w:val="0"/>
          <w:numId w:val="9"/>
        </w:numPr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</w:rPr>
        <w:t xml:space="preserve">Basis of equitable distribution of income. </w:t>
      </w:r>
    </w:p>
    <w:p>
      <w:pPr>
        <w:pStyle w:val="style179"/>
        <w:numPr>
          <w:ilvl w:val="0"/>
          <w:numId w:val="9"/>
        </w:numPr>
        <w:spacing w:lineRule="auto" w:line="480"/>
        <w:jc w:val="both"/>
        <w:rPr/>
      </w:pPr>
      <w:r>
        <w:rPr>
          <w:rFonts w:ascii="Times New Roman" w:cs="Times New Roman" w:hAnsi="Times New Roman"/>
          <w:i/>
        </w:rPr>
        <w:t xml:space="preserve">Planning purposes.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problems associated with expenditure approach to measuring national income. (4 marks)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Lack of accurate records particularly in the private sector.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Approximation of expenditure of the subsistence sector.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Difficulty in differentiating between final expenditure and intermediate expenditure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Double counting may exist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Fluctuating exchange rates may cause problems in the valuation of imports and exports.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Outline </w:t>
      </w:r>
      <w:r>
        <w:rPr>
          <w:rFonts w:ascii="Times New Roman" w:cs="Times New Roman" w:hAnsi="Times New Roman"/>
          <w:b/>
        </w:rPr>
        <w:t>FOUR</w:t>
      </w:r>
      <w:r>
        <w:rPr>
          <w:rFonts w:ascii="Times New Roman" w:cs="Times New Roman" w:hAnsi="Times New Roman"/>
        </w:rPr>
        <w:t xml:space="preserve"> features of trade credit as a source </w:t>
      </w:r>
      <w:r>
        <w:rPr>
          <w:rFonts w:ascii="Times New Roman" w:cs="Times New Roman" w:hAnsi="Times New Roman"/>
        </w:rPr>
        <w:t>of finance for business units.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It is a short term credit facility.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Does not require a down payment.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Buyer takes ownership of goods immediately.</w:t>
      </w:r>
    </w:p>
    <w:p>
      <w:pPr>
        <w:pStyle w:val="style179"/>
        <w:numPr>
          <w:ilvl w:val="0"/>
          <w:numId w:val="11"/>
        </w:numPr>
        <w:tabs>
          <w:tab w:val="left" w:leader="none" w:pos="720"/>
        </w:tabs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Usually paid at once.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No interest payable if paid within agreed period.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Outline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demerits of motorcycle as mode of transport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 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numPr>
          <w:ilvl w:val="0"/>
          <w:numId w:val="12"/>
        </w:numPr>
        <w:spacing w:after="0" w:lineRule="auto" w:line="24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Cannot carry a lot of cargo.</w:t>
      </w:r>
    </w:p>
    <w:p>
      <w:pPr>
        <w:pStyle w:val="style179"/>
        <w:numPr>
          <w:ilvl w:val="0"/>
          <w:numId w:val="12"/>
        </w:numPr>
        <w:spacing w:after="0" w:lineRule="auto" w:line="24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Tend to increase congestion on the road.</w:t>
      </w:r>
    </w:p>
    <w:p>
      <w:pPr>
        <w:pStyle w:val="style179"/>
        <w:numPr>
          <w:ilvl w:val="0"/>
          <w:numId w:val="12"/>
        </w:numPr>
        <w:spacing w:after="0" w:lineRule="auto" w:line="24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Not suitable for long distance journey.</w:t>
      </w:r>
    </w:p>
    <w:p>
      <w:pPr>
        <w:pStyle w:val="style179"/>
        <w:numPr>
          <w:ilvl w:val="0"/>
          <w:numId w:val="12"/>
        </w:numPr>
        <w:spacing w:after="0" w:lineRule="auto" w:line="24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Contribute heavily to air pollution/noise pollution.</w:t>
      </w:r>
    </w:p>
    <w:p>
      <w:pPr>
        <w:pStyle w:val="style179"/>
        <w:numPr>
          <w:ilvl w:val="0"/>
          <w:numId w:val="12"/>
        </w:numPr>
        <w:spacing w:after="0" w:lineRule="auto" w:line="240"/>
        <w:jc w:val="both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They use fuel which is expensive to buy.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They are prone to accidents and can lead to serious injuries.</w:t>
      </w:r>
      <w:r>
        <w:rPr>
          <w:rFonts w:ascii="Times New Roman" w:cs="Times New Roman" w:hAnsi="Times New Roman"/>
          <w:i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factors that may have caused the c</w:t>
      </w:r>
      <w:r>
        <w:rPr>
          <w:rFonts w:ascii="Times New Roman" w:cs="Times New Roman" w:hAnsi="Times New Roman"/>
        </w:rPr>
        <w:t>hange shown in the diagram below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          (4 marks)</w:t>
      </w:r>
    </w:p>
    <w:p>
      <w:pPr>
        <w:pStyle w:val="style179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group id="1026" filled="f" stroked="f" style="position:absolute;margin-left:61.8pt;margin-top:12.35pt;width:126.75pt;height:97.5pt;z-index:2;mso-position-horizontal-relative:text;mso-position-vertical-relative:text;mso-width-relative:page;mso-height-relative:page;mso-wrap-distance-left:0.0pt;mso-wrap-distance-right:0.0pt;visibility:visible;" coordsize="2535,1950" coordorigin="2370,4410"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1028" type="#_x0000_t32" filled="f" style="position:absolute;left:2370.0;top:4410.0;width:.0;height:1950.0;z-index:3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29" type="#_x0000_t32" filled="f" style="position:absolute;left:2370.0;top:6360.0;width:2535.0;height:.0;z-index:4;mso-position-horizontal-relative:text;mso-position-vertical-relative:text;mso-width-relative:page;mso-height-relative:page;visibility:visible;">
              <v:stroke endarrow="block"/>
              <v:fill/>
              <v:path o:connecttype="none" fillok="f" arrowok="t"/>
            </v:shape>
            <v:shape id="1030" type="#_x0000_t32" filled="f" style="position:absolute;left:2550.0;top:4695.0;width:1125.0;height:1245.0;z-index:5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1" type="#_x0000_t32" filled="f" style="position:absolute;left:2895.0;top:4980.0;width:1080.0;height:1200.0;z-index:6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2" type="#_x0000_t32" filled="f" style="position:absolute;left:2790.0;top:5745.0;width:210.0;height:195.0;z-index:7;mso-position-horizontal-relative:text;mso-position-vertical-relative:text;mso-width-relative:page;mso-height-relative:page;visibility:visible;flip:x y;">
              <v:stroke endarrow="block"/>
              <v:fill/>
              <v:path o:connecttype="none" fillok="f" arrowok="t"/>
            </v:shape>
            <v:shape id="1033" type="#_x0000_t32" filled="f" style="position:absolute;left:3375.0;top:5130.0;width:225.0;height:195.0;z-index:8;mso-position-horizontal-relative:text;mso-position-vertical-relative:text;mso-width-relative:page;mso-height-relative:page;visibility:visible;flip:x y;">
              <v:stroke endarrow="block"/>
              <v:fill/>
              <v:path o:connecttype="none" fillok="f" arrowok="t"/>
            </v:shape>
            <v:fill/>
          </v:group>
        </w:pic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Price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Quantity supplied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Use of traditional techniques in production process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Unfavourable weather conditions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Inadequate supply of factors of production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Unfavourable change in government policy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High cost of production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Expected increase in the price of the product in future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Calibri" w:hAnsi="Times New Roman"/>
          <w:u w:val="single"/>
        </w:rPr>
      </w:pPr>
      <w:r>
        <w:rPr>
          <w:rFonts w:ascii="Times New Roman" w:cs="Times New Roman" w:eastAsia="Calibri" w:hAnsi="Times New Roman"/>
        </w:rPr>
        <w:t xml:space="preserve">Highlight </w:t>
      </w:r>
      <w:r>
        <w:rPr>
          <w:rFonts w:ascii="Times New Roman" w:cs="Times New Roman" w:eastAsia="Calibri" w:hAnsi="Times New Roman"/>
          <w:u w:val="single"/>
        </w:rPr>
        <w:t>four</w:t>
      </w:r>
      <w:r>
        <w:rPr>
          <w:rFonts w:ascii="Times New Roman" w:cs="Times New Roman" w:eastAsia="Calibri" w:hAnsi="Times New Roman"/>
        </w:rPr>
        <w:t xml:space="preserve"> factors a firm must take into account when deciding on the product(s) to produce.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Calibri" w:hAnsi="Times New Roman"/>
          <w:u w:val="single"/>
        </w:rPr>
      </w:pPr>
      <w:r>
        <w:rPr>
          <w:rFonts w:ascii="Times New Roman" w:cs="Times New Roman" w:eastAsia="Calibri" w:hAnsi="Times New Roman"/>
        </w:rPr>
        <w:t xml:space="preserve">                                                                   </w:t>
      </w:r>
      <w:r>
        <w:rPr>
          <w:rFonts w:ascii="Times New Roman" w:cs="Times New Roman" w:eastAsia="Calibri" w:hAnsi="Times New Roman"/>
        </w:rPr>
        <w:t xml:space="preserve">                                                                         </w:t>
      </w:r>
      <w:r>
        <w:rPr>
          <w:rFonts w:ascii="Times New Roman" w:cs="Times New Roman" w:eastAsia="Calibri" w:hAnsi="Times New Roman"/>
        </w:rPr>
        <w:t>(4 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eastAsia="Calibri" w:hAnsi="Times New Roman"/>
          <w:i/>
        </w:rPr>
        <w:t>Profitability of the venture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eastAsia="Calibri" w:hAnsi="Times New Roman"/>
          <w:i/>
        </w:rPr>
        <w:t>Level of competition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eastAsia="Calibri" w:hAnsi="Times New Roman"/>
          <w:i/>
        </w:rPr>
        <w:t>Availability of resources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eastAsia="Calibri" w:hAnsi="Times New Roman"/>
          <w:i/>
        </w:rPr>
        <w:t>Government policy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eastAsia="Calibri" w:hAnsi="Times New Roman"/>
          <w:i/>
        </w:rPr>
        <w:t>Extent of demand / market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eastAsia="Calibri" w:hAnsi="Times New Roman"/>
          <w:i/>
        </w:rPr>
        <w:t>Cost of production</w:t>
      </w: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reasons why bonded warehouses are located at entry poimts.                        (4 marks)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>For easy re-exporting.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>For easy inspection of imports.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>To prevent the entry of armful goods / dangerous goods.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>To prevent exit without legal authority.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  <w:r>
        <w:rPr>
          <w:rFonts w:ascii="Times New Roman" w:cs="Times New Roman" w:hAnsi="Times New Roman"/>
          <w:i/>
          <w:sz w:val="20"/>
          <w:szCs w:val="20"/>
        </w:rPr>
        <w:t>For easy collection of custom d</w:t>
      </w:r>
      <w:r>
        <w:rPr>
          <w:rFonts w:ascii="Times New Roman" w:cs="Times New Roman" w:hAnsi="Times New Roman"/>
          <w:i/>
          <w:sz w:val="20"/>
          <w:szCs w:val="20"/>
        </w:rPr>
        <w:t>uties.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</w:p>
    <w:p>
      <w:pPr>
        <w:pStyle w:val="style179"/>
        <w:numPr>
          <w:ilvl w:val="0"/>
          <w:numId w:val="1"/>
        </w:numPr>
        <w:tabs>
          <w:tab w:val="left" w:leader="none" w:pos="36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four circumstances where a firm would be located ne</w:t>
      </w:r>
      <w:r>
        <w:rPr>
          <w:rFonts w:ascii="Times New Roman" w:cs="Times New Roman" w:hAnsi="Times New Roman"/>
        </w:rPr>
        <w:t xml:space="preserve">ar a source of raw materials.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numPr>
          <w:ilvl w:val="0"/>
          <w:numId w:val="17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i/>
        </w:rPr>
        <w:t>Where raw materials are perishable</w:t>
      </w:r>
    </w:p>
    <w:p>
      <w:pPr>
        <w:pStyle w:val="style179"/>
        <w:numPr>
          <w:ilvl w:val="0"/>
          <w:numId w:val="17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i/>
        </w:rPr>
        <w:t>Where raw materials are bulky</w:t>
      </w:r>
    </w:p>
    <w:p>
      <w:pPr>
        <w:pStyle w:val="style179"/>
        <w:numPr>
          <w:ilvl w:val="0"/>
          <w:numId w:val="17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i/>
        </w:rPr>
        <w:t>Where raw materials are fragile</w:t>
      </w:r>
    </w:p>
    <w:p>
      <w:pPr>
        <w:pStyle w:val="style179"/>
        <w:numPr>
          <w:ilvl w:val="0"/>
          <w:numId w:val="17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i/>
        </w:rPr>
        <w:t>Where it want to control the source of raw materials</w:t>
      </w:r>
    </w:p>
    <w:p>
      <w:pPr>
        <w:pStyle w:val="style179"/>
        <w:numPr>
          <w:ilvl w:val="0"/>
          <w:numId w:val="17"/>
        </w:numPr>
        <w:tabs>
          <w:tab w:val="left" w:leader="none" w:pos="360"/>
        </w:tabs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Where it want to be assured of continuous supply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Identify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current trends in sales promotion.                                                                (4 marks)</w:t>
      </w: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Use of internet</w:t>
      </w: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Use of promotion convoy</w:t>
      </w: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Use of celebrities</w:t>
      </w:r>
    </w:p>
    <w:p>
      <w:pPr>
        <w:pStyle w:val="style179"/>
        <w:numPr>
          <w:ilvl w:val="0"/>
          <w:numId w:val="16"/>
        </w:numPr>
        <w:tabs>
          <w:tab w:val="left" w:leader="none" w:pos="72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Use of SMS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Increased use of personal selling</w:t>
      </w:r>
      <w:r>
        <w:rPr>
          <w:rFonts w:ascii="Times New Roman" w:cs="Times New Roman" w:hAnsi="Times New Roman"/>
          <w:i/>
        </w:rPr>
        <w:tab/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Identify any </w:t>
      </w:r>
      <w:r>
        <w:rPr>
          <w:rFonts w:ascii="Times New Roman" w:cs="Times New Roman" w:hAnsi="Times New Roman"/>
          <w:b/>
          <w:bCs/>
        </w:rPr>
        <w:t>four</w:t>
      </w:r>
      <w:r>
        <w:rPr>
          <w:rFonts w:ascii="Times New Roman" w:cs="Times New Roman" w:hAnsi="Times New Roman"/>
        </w:rPr>
        <w:t xml:space="preserve"> goals of Economic Development</w:t>
      </w:r>
      <w:r>
        <w:rPr>
          <w:rFonts w:ascii="Times New Roman" w:cs="Times New Roman" w:hAnsi="Times New Roman"/>
        </w:rPr>
        <w:t>.                                                         (4 marks)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Reduction of poverty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Attain high and sustainable economic growth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Reduce unemployment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Attain equitable distribution of incomes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Ensure food security in the country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Provide security and maintain political stability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Provide adequate health facilities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Alleviate illiteracy 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 xml:space="preserve">Diversification of the economy to reduce over- reliance on few products 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i/>
        </w:rPr>
        <w:t>Environmental conservation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 xml:space="preserve">State </w:t>
      </w:r>
      <w:r>
        <w:rPr>
          <w:rFonts w:ascii="Times New Roman" w:cs="Times New Roman" w:eastAsia="Calibri" w:hAnsi="Times New Roman"/>
          <w:b/>
        </w:rPr>
        <w:t>four</w:t>
      </w:r>
      <w:r>
        <w:rPr>
          <w:rFonts w:ascii="Times New Roman" w:cs="Times New Roman" w:eastAsia="Calibri" w:hAnsi="Times New Roman"/>
        </w:rPr>
        <w:t xml:space="preserve"> causes</w:t>
      </w:r>
      <w:r>
        <w:rPr>
          <w:rFonts w:ascii="Times New Roman" w:cs="Times New Roman" w:eastAsia="Calibri" w:hAnsi="Times New Roman"/>
        </w:rPr>
        <w:t xml:space="preserve"> of unemployment in Kenya.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>(4 marks)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</w:rPr>
      </w:pP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High population growth rate.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Low demand for goods and services which leads to closure of industries.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Minimum wage laws: People cannot be employed at rates below the set minimum as it would be illegal.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Shortage of capital which hinder the establishment and expansion of industries/ lack of factors of production.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Inappropriate education system: The education system does not instill the right skills that can be applied immediately after leaving school.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Choice of production methods: Choice of capital intensive methods where labour is abundant.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Seasonality in production/poor climatic conditions.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Job selection due to poor wages.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Poor government policy on job creation.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eastAsia="Calibri" w:hAnsi="Times New Roman"/>
          <w:i/>
        </w:rPr>
      </w:pPr>
      <w:r>
        <w:rPr>
          <w:rFonts w:ascii="Times New Roman" w:cs="Times New Roman" w:hAnsi="Times New Roman"/>
          <w:i/>
        </w:rPr>
        <w:t>Inappropriate land tenure.</w:t>
      </w:r>
      <w:r>
        <w:rPr>
          <w:rFonts w:ascii="Times New Roman" w:cs="Times New Roman" w:hAnsi="Times New Roman"/>
          <w:i/>
        </w:rPr>
        <w:tab/>
      </w:r>
    </w:p>
    <w:p>
      <w:pPr>
        <w:pStyle w:val="style179"/>
        <w:numPr>
          <w:ilvl w:val="0"/>
          <w:numId w:val="1"/>
        </w:numPr>
        <w:tabs>
          <w:tab w:val="left" w:leader="none" w:pos="90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Give four reasons why a sole proprietor bu</w:t>
      </w:r>
      <w:r>
        <w:rPr>
          <w:rFonts w:ascii="Times New Roman" w:cs="Times New Roman" w:hAnsi="Times New Roman"/>
        </w:rPr>
        <w:t>siness may remain small size.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numPr>
          <w:ilvl w:val="0"/>
          <w:numId w:val="20"/>
        </w:numPr>
        <w:tabs>
          <w:tab w:val="left" w:leader="none" w:pos="36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To meet needs of few customers</w:t>
      </w:r>
    </w:p>
    <w:p>
      <w:pPr>
        <w:pStyle w:val="style179"/>
        <w:numPr>
          <w:ilvl w:val="0"/>
          <w:numId w:val="20"/>
        </w:numPr>
        <w:tabs>
          <w:tab w:val="left" w:leader="none" w:pos="36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Little capital for expansion</w:t>
      </w:r>
    </w:p>
    <w:p>
      <w:pPr>
        <w:pStyle w:val="style179"/>
        <w:numPr>
          <w:ilvl w:val="0"/>
          <w:numId w:val="20"/>
        </w:numPr>
        <w:tabs>
          <w:tab w:val="left" w:leader="none" w:pos="36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No collateral to borrow funds for expansion</w:t>
      </w:r>
    </w:p>
    <w:p>
      <w:pPr>
        <w:pStyle w:val="style179"/>
        <w:numPr>
          <w:ilvl w:val="0"/>
          <w:numId w:val="20"/>
        </w:numPr>
        <w:tabs>
          <w:tab w:val="left" w:leader="none" w:pos="36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Decision by owner to remain small</w:t>
      </w:r>
    </w:p>
    <w:p>
      <w:pPr>
        <w:pStyle w:val="style179"/>
        <w:numPr>
          <w:ilvl w:val="0"/>
          <w:numId w:val="20"/>
        </w:numPr>
        <w:tabs>
          <w:tab w:val="left" w:leader="none" w:pos="36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Limited technology/ limited specialization</w:t>
      </w:r>
    </w:p>
    <w:p>
      <w:pPr>
        <w:pStyle w:val="style179"/>
        <w:numPr>
          <w:ilvl w:val="0"/>
          <w:numId w:val="20"/>
        </w:numPr>
        <w:tabs>
          <w:tab w:val="left" w:leader="none" w:pos="360"/>
        </w:tabs>
        <w:spacing w:lineRule="auto" w:line="24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Fear of risks associated with large business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Need for personal attention to customers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Arial Rounded MT Bold" w:hAnsi="Arial Rounded MT Bold"/>
        <w:b/>
        <w:i/>
      </w:rPr>
    </w:pPr>
    <w:r>
      <w:rPr>
        <w:rFonts w:ascii="Arial Rounded MT Bold" w:hAnsi="Arial Rounded MT Bold"/>
        <w:b/>
        <w:i/>
      </w:rPr>
      <w:t>A</w:t>
    </w:r>
    <w:r>
      <w:rPr>
        <w:rFonts w:ascii="Arial Rounded MT Bold" w:hAnsi="Arial Rounded MT Bold"/>
        <w:b/>
        <w:i/>
      </w:rPr>
      <w:t>-Soft Educati</w:t>
    </w:r>
    <w:r>
      <w:rPr>
        <w:rFonts w:ascii="Arial Rounded MT Bold" w:hAnsi="Arial Rounded MT Bold"/>
        <w:b/>
        <w:i/>
      </w:rPr>
      <w:t xml:space="preserve">onal Consultants </w:t>
    </w:r>
    <w:r>
      <w:rPr>
        <w:rFonts w:ascii="Arial Rounded MT Bold" w:hAnsi="Arial Rounded MT Bold"/>
        <w:b/>
        <w:i/>
      </w:rPr>
      <w:t xml:space="preserve">EXAMINATIONS – 2016 </w:t>
    </w:r>
    <w:r>
      <w:rPr>
        <w:rFonts w:ascii="Arial Rounded MT Bold" w:hAnsi="Arial Rounded MT Bold"/>
        <w:b/>
        <w:i/>
      </w:rPr>
      <w:t xml:space="preserve">Page </w:t>
    </w:r>
    <w:r>
      <w:rPr>
        <w:rFonts w:ascii="Arial Rounded MT Bold" w:hAnsi="Arial Rounded MT Bold"/>
        <w:b/>
        <w:i/>
      </w:rPr>
      <w:fldChar w:fldCharType="begin"/>
    </w:r>
    <w:r>
      <w:rPr>
        <w:rFonts w:ascii="Arial Rounded MT Bold" w:hAnsi="Arial Rounded MT Bold"/>
        <w:b/>
        <w:i/>
      </w:rPr>
      <w:instrText xml:space="preserve"> PAGE   \* MERGEFORMAT </w:instrText>
    </w:r>
    <w:r>
      <w:rPr>
        <w:rFonts w:ascii="Arial Rounded MT Bold" w:hAnsi="Arial Rounded MT Bold"/>
        <w:b/>
        <w:i/>
      </w:rPr>
      <w:fldChar w:fldCharType="separate"/>
    </w:r>
    <w:r>
      <w:rPr>
        <w:rFonts w:ascii="Arial Rounded MT Bold" w:hAnsi="Arial Rounded MT Bold"/>
        <w:b/>
        <w:i/>
        <w:noProof/>
      </w:rPr>
      <w:t>5</w:t>
    </w:r>
    <w:r>
      <w:rPr>
        <w:rFonts w:ascii="Arial Rounded MT Bold" w:hAnsi="Arial Rounded MT Bold"/>
        <w:b/>
        <w:i/>
      </w:rPr>
      <w:fldChar w:fldCharType="end"/>
    </w:r>
  </w:p>
  <w:p>
    <w:pPr>
      <w:pStyle w:val="style32"/>
      <w:rPr>
        <w:rFonts w:ascii="Arial Rounded MT Bold" w:hAnsi="Arial Rounded MT Bold"/>
        <w:b/>
        <w:i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20AD5E"/>
    <w:lvl w:ilvl="0" w:tplc="9FD2B19A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ascii="Times New Roman" w:cs="Times New Roman" w:hAnsi="Times New Roman" w:eastAsiaTheme="minorHAnsi"/>
      </w:rPr>
    </w:lvl>
    <w:lvl w:ilvl="1" w:tplc="04090011">
      <w:start w:val="1"/>
      <w:numFmt w:val="decimal"/>
      <w:lvlText w:val="%2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481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4544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3F6A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2CA8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54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6A486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B28C0A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C403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FC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C1A1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4B6D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2A270C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E644C4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D6003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A4B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CC8E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DBA3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9E41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E38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B0ED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4C61FE8"/>
    <w:lvl w:ilvl="0" w:tplc="04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1ABAA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5B611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2F88174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0000019"/>
    <w:multiLevelType w:val="hybridMultilevel"/>
    <w:tmpl w:val="3ADEE120"/>
    <w:lvl w:ilvl="0" w:tplc="04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000001A"/>
    <w:multiLevelType w:val="hybridMultilevel"/>
    <w:tmpl w:val="740EC9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1484</Words>
  <Characters>8080</Characters>
  <Application>Kingsoft Office Writer</Application>
  <DocSecurity>0</DocSecurity>
  <Paragraphs>222</Paragraphs>
  <ScaleCrop>false</ScaleCrop>
  <LinksUpToDate>false</LinksUpToDate>
  <CharactersWithSpaces>10490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2016-07-14T22:09:00Z</dcterms:created>
  <dc:creator>ELVISO</dc:creator>
  <lastModifiedBy>Kingsoft Office</lastModifiedBy>
  <dcterms:modified xsi:type="dcterms:W3CDTF">2016-07-19T14:12:57Z</dcterms:modified>
  <revision>61</revision>
</coreProperties>
</file>