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NAME………………………………………………ADM.NO………………………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OLMARIKO SECONDARY SCHOOL</w:t>
      </w:r>
    </w:p>
    <w:p>
      <w:pPr>
        <w:pStyle w:val="style157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157"/>
        <w:rPr/>
      </w:pPr>
      <w:r>
        <w:t>END OF TERM ONE, 2016 EXAMINATION</w:t>
      </w:r>
    </w:p>
    <w:p>
      <w:pPr>
        <w:pStyle w:val="style157"/>
        <w:rPr/>
      </w:pPr>
      <w:r>
        <w:t xml:space="preserve">CHEMISTRY </w:t>
      </w:r>
    </w:p>
    <w:p>
      <w:pPr>
        <w:pStyle w:val="style157"/>
        <w:rPr/>
      </w:pPr>
      <w:r>
        <w:t>Form Two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i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INSTRUCTION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Answer all the questions in the spaces provided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All working must be shown where necessary</w:t>
      </w:r>
    </w:p>
    <w:p>
      <w:pPr>
        <w:pStyle w:val="style157"/>
        <w:rPr/>
      </w:pPr>
      <w:r>
        <w:t>1.</w:t>
      </w:r>
      <w:r>
        <w:tab/>
      </w:r>
      <w:r>
        <w:t xml:space="preserve">The diagram below represents a paper chromatogram of pure w, X, and Y. A mixture K contains W and Y only. </w:t>
      </w:r>
    </w:p>
    <w:p>
      <w:pPr>
        <w:pStyle w:val="style157"/>
        <w:rPr/>
      </w:pPr>
      <w:r>
        <w:t>(I)</w:t>
      </w:r>
      <w:r>
        <w:t xml:space="preserve"> Indicate on the diagram the chromatogram of K.     </w:t>
      </w:r>
      <w:r>
        <w:t>(</w:t>
      </w:r>
      <w:r>
        <w:t>1m</w:t>
      </w:r>
      <w:r>
        <w:t>k)</w:t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179"/>
        <w:spacing w:lineRule="auto" w:line="480"/>
        <w:rPr/>
      </w:pPr>
      <w:r>
        <w:rPr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914400</wp:posOffset>
            </wp:positionH>
            <wp:positionV relativeFrom="paragraph">
              <wp:posOffset>30480</wp:posOffset>
            </wp:positionV>
            <wp:extent cx="2628900" cy="1350010"/>
            <wp:effectExtent l="0" t="0" r="0" b="2540"/>
            <wp:wrapNone/>
            <wp:docPr id="1026" name="Image1" descr="math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9"/>
        <w:spacing w:lineRule="auto" w:line="480"/>
        <w:rPr/>
      </w:pPr>
    </w:p>
    <w:p>
      <w:pPr>
        <w:pStyle w:val="style179"/>
        <w:spacing w:lineRule="auto" w:line="480"/>
        <w:rPr/>
      </w:pPr>
    </w:p>
    <w:p>
      <w:r>
        <w:t>(I</w:t>
      </w:r>
      <w:r>
        <w:t>I) state one use of chromatography</w:t>
      </w:r>
      <w:r>
        <w:t>. (1mk)</w:t>
      </w:r>
    </w:p>
    <w:p>
      <w:pPr>
        <w:pStyle w:val="style0"/>
        <w:rPr/>
      </w:pPr>
      <w:r>
        <w:t>(II</w:t>
      </w:r>
      <w:r>
        <w:t xml:space="preserve">I) </w:t>
      </w:r>
      <w:r>
        <w:t>State two properties which makes chromatography pos</w:t>
      </w:r>
      <w:r>
        <w:t>sible. (</w:t>
      </w:r>
      <w:r>
        <w:t>2m</w:t>
      </w:r>
      <w:r>
        <w:t>ks)</w:t>
      </w:r>
    </w:p>
    <w:p>
      <w:pPr>
        <w:pStyle w:val="style157"/>
        <w:rPr/>
      </w:pPr>
      <w:r>
        <w:t>2.</w:t>
      </w:r>
      <w:r>
        <w:tab/>
      </w:r>
      <w:r>
        <w:t>In an experiment to separate a mixture of organic liquid “m” (B.P. 56</w:t>
      </w:r>
      <w:r>
        <w:rPr>
          <w:vertAlign w:val="superscript"/>
        </w:rPr>
        <w:t>0</w:t>
      </w:r>
      <w:r>
        <w:t>C) and liquid “n” (B.P. 118</w:t>
      </w:r>
      <w:r>
        <w:rPr>
          <w:vertAlign w:val="superscript"/>
        </w:rPr>
        <w:t>0</w:t>
      </w:r>
      <w:r>
        <w:t>C) a student set up the apparatus shown below.</w:t>
      </w: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685800</wp:posOffset>
            </wp:positionH>
            <wp:positionV relativeFrom="paragraph">
              <wp:posOffset>320040</wp:posOffset>
            </wp:positionV>
            <wp:extent cx="4229100" cy="3013075"/>
            <wp:effectExtent l="0" t="0" r="0" b="0"/>
            <wp:wrapNone/>
            <wp:docPr id="1027" name="Image1" descr="math 00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Identify two mistakes in the set up.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How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would the student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test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for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the purity of the distillates? </w:t>
      </w:r>
      <w:r>
        <w:rPr>
          <w:rFonts w:ascii="Times New Roman" w:cs="Times New Roman" w:eastAsia="Times New Roman" w:hAnsi="Times New Roman"/>
          <w:sz w:val="24"/>
          <w:szCs w:val="24"/>
        </w:rPr>
        <w:t>(1mk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z w:val="24"/>
          <w:szCs w:val="24"/>
        </w:rPr>
        <w:t>)  state one industrial use of fractional distillation. (</w:t>
      </w:r>
      <w:r>
        <w:rPr>
          <w:rFonts w:ascii="Times New Roman" w:cs="Times New Roman" w:eastAsia="Times New Roman" w:hAnsi="Times New Roman"/>
          <w:sz w:val="24"/>
          <w:szCs w:val="24"/>
        </w:rPr>
        <w:t>1mk)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57"/>
        <w:rPr/>
      </w:pPr>
      <w:r>
        <w:t xml:space="preserve">3. </w:t>
      </w:r>
      <w:r>
        <w:tab/>
      </w:r>
      <w:r>
        <w:t>Some sodium Chloride was found to be contaminated with Copper (II) Oxide</w:t>
      </w:r>
      <w:r>
        <w:t xml:space="preserve"> which is insoluble in water</w:t>
      </w:r>
      <w:r>
        <w:t>.  Describe how a sample of sodium chloride can be separated from the mixture.   (3mks)</w:t>
      </w:r>
    </w:p>
    <w:p>
      <w:pPr>
        <w:pStyle w:val="style157"/>
        <w:rPr/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Air was passed through several reagents as shown in the flow chart below.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column">
              <wp:posOffset>448944</wp:posOffset>
            </wp:positionH>
            <wp:positionV relativeFrom="paragraph">
              <wp:posOffset>0</wp:posOffset>
            </wp:positionV>
            <wp:extent cx="4923155" cy="1706877"/>
            <wp:effectExtent l="0" t="0" r="0" b="7620"/>
            <wp:wrapNone/>
            <wp:docPr id="1028" name="Image1" descr="math 00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1706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/>
      </w:pPr>
      <w:r>
        <w:t xml:space="preserve">Write </w:t>
      </w:r>
      <w:r>
        <w:t>the</w:t>
      </w:r>
      <w:r>
        <w:t xml:space="preserve"> equation</w:t>
      </w:r>
      <w:r>
        <w:t xml:space="preserve"> s</w:t>
      </w:r>
      <w:r>
        <w:t xml:space="preserve"> for the</w:t>
      </w:r>
      <w:r>
        <w:t xml:space="preserve"> two possible</w:t>
      </w:r>
      <w:r>
        <w:t xml:space="preserve"> </w:t>
      </w:r>
      <w:r>
        <w:t>reactions</w:t>
      </w:r>
      <w:r>
        <w:t xml:space="preserve"> which </w:t>
      </w:r>
      <w:r>
        <w:t>take</w:t>
      </w:r>
      <w:r>
        <w:t xml:space="preserve"> place in the chamber with magnesium powder.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2</w:t>
      </w:r>
      <w:r>
        <w:t>mks)</w:t>
      </w:r>
    </w:p>
    <w:p>
      <w:pPr>
        <w:pStyle w:val="style157"/>
        <w:ind w:left="1080"/>
        <w:rPr/>
      </w:pPr>
    </w:p>
    <w:p>
      <w:pPr>
        <w:pStyle w:val="style157"/>
        <w:rPr/>
      </w:pPr>
      <w:r>
        <w:t>b)</w:t>
      </w:r>
      <w:r>
        <w:tab/>
      </w:r>
      <w:r>
        <w:t>Name one gas which escapes from the chamber containing magnesium.  Give a reason for your answer.</w:t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anchor distT="0" distB="0" distL="0" distR="0" simplePos="false" relativeHeight="5" behindDoc="true" locked="false" layoutInCell="true" allowOverlap="true">
            <wp:simplePos x="0" y="0"/>
            <wp:positionH relativeFrom="column">
              <wp:posOffset>1028700</wp:posOffset>
            </wp:positionH>
            <wp:positionV relativeFrom="paragraph">
              <wp:posOffset>145415</wp:posOffset>
            </wp:positionV>
            <wp:extent cx="3086100" cy="1945005"/>
            <wp:effectExtent l="0" t="0" r="0" b="0"/>
            <wp:wrapNone/>
            <wp:docPr id="1029" name="Image1" descr="math 004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eastAsia="Times New Roman" w:hAnsi="Times New Roman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The diagram below shows a Bunsen burner when in use.</w:t>
      </w:r>
    </w:p>
    <w:p>
      <w:pPr>
        <w:pStyle w:val="style0"/>
        <w:spacing w:after="0" w:lineRule="auto" w:line="48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Name the region </w:t>
      </w:r>
      <w:r>
        <w:rPr>
          <w:rFonts w:ascii="Times New Roman" w:cs="Times New Roman" w:eastAsia="Times New Roman" w:hAnsi="Times New Roman"/>
          <w:sz w:val="24"/>
          <w:szCs w:val="24"/>
        </w:rPr>
        <w:t>labelled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C and D. </w:t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1mk)</w:t>
      </w:r>
    </w:p>
    <w:p>
      <w:pPr>
        <w:pStyle w:val="style0"/>
        <w:spacing w:after="0" w:lineRule="auto" w:line="48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b)    state the name of the above flame.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</w:rPr>
        <w:t>1m</w:t>
      </w:r>
      <w:r>
        <w:rPr>
          <w:rFonts w:ascii="Times New Roman" w:cs="Times New Roman" w:eastAsia="Times New Roman" w:hAnsi="Times New Roman"/>
          <w:sz w:val="24"/>
          <w:szCs w:val="24"/>
        </w:rPr>
        <w:t>k)</w:t>
      </w:r>
    </w:p>
    <w:p>
      <w:pPr>
        <w:pStyle w:val="style0"/>
        <w:spacing w:after="0" w:lineRule="auto" w:line="48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z w:val="24"/>
          <w:szCs w:val="24"/>
        </w:rPr>
        <w:t>)   when is this 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ype of flame produced by the </w:t>
      </w:r>
      <w:r>
        <w:rPr>
          <w:rFonts w:ascii="Times New Roman" w:cs="Times New Roman" w:eastAsia="Times New Roman" w:hAnsi="Times New Roman"/>
          <w:sz w:val="24"/>
          <w:szCs w:val="24"/>
        </w:rPr>
        <w:t>Bunsen burner?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1mk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480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The graph below is a cooling curve of a substance from gaseous state to solid state.</w:t>
      </w:r>
    </w:p>
    <w:p>
      <w:pPr>
        <w:pStyle w:val="style0"/>
        <w:spacing w:after="0" w:lineRule="auto" w:line="480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anchor distT="0" distB="0" distL="0" distR="0" simplePos="false" relativeHeight="6" behindDoc="true" locked="false" layoutInCell="true" allowOverlap="true">
            <wp:simplePos x="0" y="0"/>
            <wp:positionH relativeFrom="column">
              <wp:posOffset>685800</wp:posOffset>
            </wp:positionH>
            <wp:positionV relativeFrom="paragraph">
              <wp:posOffset>635</wp:posOffset>
            </wp:positionV>
            <wp:extent cx="3543300" cy="2331085"/>
            <wp:effectExtent l="0" t="0" r="0" b="0"/>
            <wp:wrapNone/>
            <wp:docPr id="1030" name="Image1" descr="math 006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Give the name of the: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a)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Process taking place between t0 and t1;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b)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Energy change that occurs between t3 and t4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480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For each of the following experiments give the observation, the type of change that occurs (physical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chemical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or temporary chemical change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and the formula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of any substance(s) formed.  If no new compound (substance) is formed write no new compound formed.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(6mks)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tbl>
      <w:tblPr>
        <w:tblW w:w="8222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3507"/>
        <w:gridCol w:w="1570"/>
        <w:gridCol w:w="1889"/>
        <w:gridCol w:w="1256"/>
      </w:tblGrid>
      <w:tr>
        <w:trPr/>
        <w:tc>
          <w:tcPr>
            <w:tcW w:w="3507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Experiment</w:t>
            </w:r>
          </w:p>
        </w:tc>
        <w:tc>
          <w:tcPr>
            <w:tcW w:w="1570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1889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Type of change </w:t>
            </w:r>
          </w:p>
        </w:tc>
        <w:tc>
          <w:tcPr>
            <w:tcW w:w="125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Formulae</w:t>
            </w:r>
          </w:p>
        </w:tc>
      </w:tr>
      <w:tr>
        <w:tblPrEx/>
        <w:trPr/>
        <w:tc>
          <w:tcPr>
            <w:tcW w:w="3507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Add fe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w drops of water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to small amount of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anhydrous copper II sulphate.</w:t>
            </w:r>
          </w:p>
        </w:tc>
        <w:tc>
          <w:tcPr>
            <w:tcW w:w="1570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507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A few crystals of Iodine 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are heated gently in a test tube.</w:t>
            </w:r>
          </w:p>
        </w:tc>
        <w:tc>
          <w:tcPr>
            <w:tcW w:w="1570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507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A small piece of sodium metal is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dropped onto water in a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eaker.</w:t>
            </w:r>
          </w:p>
        </w:tc>
        <w:tc>
          <w:tcPr>
            <w:tcW w:w="1570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507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 lighted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wooden splint is lowered into a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test tube with hydrogen gas</w:t>
            </w:r>
          </w:p>
        </w:tc>
        <w:tc>
          <w:tcPr>
            <w:tcW w:w="1570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Name the methods by which the following substances could be separated.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a)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Kerosene from crude oil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b)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Coloured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extract from grass dissolved in ethanol.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c)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Aluminium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chloride from sodium chloride.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d)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Iron fillings from </w:t>
      </w:r>
      <w:r>
        <w:rPr>
          <w:rFonts w:ascii="Times New Roman" w:cs="Times New Roman" w:eastAsia="Times New Roman" w:hAnsi="Times New Roman"/>
          <w:sz w:val="24"/>
          <w:szCs w:val="24"/>
        </w:rPr>
        <w:t>sulphur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powder.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480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Explain why potassium is kept under paraffin while phosphorous under water.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480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10.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Solutions may be classified as strong basic, weakly acidic, strong acidic.  The information below gives solutions and their PH values.  Study it and answer the questions that follow.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243"/>
        <w:gridCol w:w="1316"/>
      </w:tblGrid>
      <w:tr>
        <w:trPr>
          <w:trHeight w:val="403" w:hRule="atLeast"/>
        </w:trPr>
        <w:tc>
          <w:tcPr>
            <w:tcW w:w="1243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Solutions</w:t>
            </w:r>
          </w:p>
        </w:tc>
        <w:tc>
          <w:tcPr>
            <w:tcW w:w="131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PH values</w:t>
            </w:r>
          </w:p>
        </w:tc>
      </w:tr>
      <w:tr>
        <w:tblPrEx/>
        <w:trPr>
          <w:trHeight w:val="403" w:hRule="atLeast"/>
        </w:trPr>
        <w:tc>
          <w:tcPr>
            <w:tcW w:w="1243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31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1.5</w:t>
            </w:r>
          </w:p>
        </w:tc>
      </w:tr>
      <w:tr>
        <w:tblPrEx/>
        <w:trPr>
          <w:trHeight w:val="403" w:hRule="atLeast"/>
        </w:trPr>
        <w:tc>
          <w:tcPr>
            <w:tcW w:w="1243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31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</w:t>
            </w:r>
          </w:p>
        </w:tc>
      </w:tr>
      <w:tr>
        <w:tblPrEx/>
        <w:trPr>
          <w:trHeight w:val="428" w:hRule="atLeast"/>
        </w:trPr>
        <w:tc>
          <w:tcPr>
            <w:tcW w:w="1243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31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14</w:t>
            </w:r>
          </w:p>
        </w:tc>
      </w:tr>
    </w:tbl>
    <w:p>
      <w:pPr>
        <w:pStyle w:val="style0"/>
        <w:spacing w:after="0" w:lineRule="auto" w:line="48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Classify the solutions in the table above using the stated classification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(3mks)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anchor distT="0" distB="0" distL="0" distR="0" simplePos="false" relativeHeight="7" behindDoc="true" locked="false" layoutInCell="true" allowOverlap="true">
            <wp:simplePos x="0" y="0"/>
            <wp:positionH relativeFrom="column">
              <wp:posOffset>685800</wp:posOffset>
            </wp:positionH>
            <wp:positionV relativeFrom="paragraph">
              <wp:posOffset>327660</wp:posOffset>
            </wp:positionV>
            <wp:extent cx="3771900" cy="1563370"/>
            <wp:effectExtent l="0" t="0" r="0" b="0"/>
            <wp:wrapNone/>
            <wp:docPr id="1031" name="Image1" descr="chem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true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Study the experiment set up represented by the diagram below and </w:t>
      </w:r>
      <w:r>
        <w:rPr>
          <w:rFonts w:ascii="Times New Roman" w:cs="Times New Roman" w:eastAsia="Times New Roman" w:hAnsi="Times New Roman"/>
          <w:sz w:val="24"/>
          <w:szCs w:val="24"/>
        </w:rPr>
        <w:t>answer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the question that follows.</w:t>
      </w: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firstLine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Explain what would be observed if red and blue litmus papers were dipped into the water at the end of experiment.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480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Write an </w:t>
      </w:r>
      <w:r>
        <w:rPr>
          <w:rFonts w:ascii="Times New Roman" w:cs="Times New Roman" w:eastAsia="Times New Roman" w:hAnsi="Times New Roman"/>
          <w:sz w:val="24"/>
          <w:szCs w:val="24"/>
        </w:rPr>
        <w:t>exp</w:t>
      </w:r>
      <w:r>
        <w:rPr>
          <w:rFonts w:ascii="Times New Roman" w:cs="Times New Roman" w:eastAsia="Times New Roman" w:hAnsi="Times New Roman"/>
          <w:sz w:val="24"/>
          <w:szCs w:val="24"/>
        </w:rPr>
        <w:t>ression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in terms of X and Y to show the (%) percentage of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eastAsia="Times New Roman" w:hAnsi="Times New Roman"/>
          <w:sz w:val="24"/>
          <w:szCs w:val="24"/>
        </w:rPr>
        <w:t>gas used by the burning candle.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12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z w:val="24"/>
          <w:szCs w:val="24"/>
        </w:rPr>
        <w:t>Oygen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reacts with the elements phosphor</w:t>
      </w:r>
      <w:r>
        <w:rPr>
          <w:rFonts w:ascii="Times New Roman" w:cs="Times New Roman" w:eastAsia="Times New Roman" w:hAnsi="Times New Roman"/>
          <w:sz w:val="24"/>
          <w:szCs w:val="24"/>
        </w:rPr>
        <w:t>ous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and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sulphur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to form oxides in which the elements is in its highest oxidation number.  The table below gives the oxide of </w:t>
      </w:r>
      <w:r>
        <w:rPr>
          <w:rFonts w:ascii="Times New Roman" w:cs="Times New Roman" w:eastAsia="Times New Roman" w:hAnsi="Times New Roman"/>
          <w:sz w:val="24"/>
          <w:szCs w:val="24"/>
        </w:rPr>
        <w:t>sulphur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and its highest oxidation number.  Complete the table for phosphorous</w:t>
      </w:r>
      <w:r>
        <w:rPr>
          <w:rFonts w:ascii="Times New Roman" w:cs="Times New Roman" w:eastAsia="Times New Roman" w:hAnsi="Times New Roman"/>
          <w:sz w:val="24"/>
          <w:szCs w:val="24"/>
        </w:rPr>
        <w:t>. (1mk)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(Atomic number p=15, s=16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562"/>
        <w:gridCol w:w="1016"/>
        <w:gridCol w:w="2843"/>
      </w:tblGrid>
      <w:tr>
        <w:trPr/>
        <w:tc>
          <w:tcPr>
            <w:tcW w:w="2562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Elements</w:t>
            </w:r>
          </w:p>
        </w:tc>
        <w:tc>
          <w:tcPr>
            <w:tcW w:w="101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Oxides</w:t>
            </w:r>
          </w:p>
        </w:tc>
        <w:tc>
          <w:tcPr>
            <w:tcW w:w="2843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Highest oxidation number</w:t>
            </w:r>
          </w:p>
        </w:tc>
      </w:tr>
      <w:tr>
        <w:tblPrEx/>
        <w:trPr/>
        <w:tc>
          <w:tcPr>
            <w:tcW w:w="2562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01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+5</w:t>
            </w:r>
          </w:p>
        </w:tc>
      </w:tr>
      <w:tr>
        <w:tblPrEx/>
        <w:trPr/>
        <w:tc>
          <w:tcPr>
            <w:tcW w:w="2562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1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843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+6</w:t>
            </w:r>
          </w:p>
        </w:tc>
      </w:tr>
      <w:tr>
        <w:tblPrEx/>
        <w:trPr/>
        <w:tc>
          <w:tcPr>
            <w:tcW w:w="2562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Cl</w:t>
            </w:r>
          </w:p>
        </w:tc>
        <w:tc>
          <w:tcPr>
            <w:tcW w:w="101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+7</w:t>
            </w:r>
          </w:p>
        </w:tc>
      </w:tr>
    </w:tbl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The diagram below is a set up for the laboratory preparation of oxygen gas.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anchor distT="0" distB="0" distL="0" distR="0" simplePos="false" relativeHeight="8" behindDoc="true" locked="false" layoutInCell="true" allowOverlap="true">
            <wp:simplePos x="0" y="0"/>
            <wp:positionH relativeFrom="column">
              <wp:posOffset>443230</wp:posOffset>
            </wp:positionH>
            <wp:positionV relativeFrom="paragraph">
              <wp:posOffset>148590</wp:posOffset>
            </wp:positionV>
            <wp:extent cx="5143500" cy="2842260"/>
            <wp:effectExtent l="95250" t="152400" r="95250" b="167640"/>
            <wp:wrapNone/>
            <wp:docPr id="1032" name="Image1" descr="chem 007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true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205615">
                      <a:off x="0" y="0"/>
                      <a:ext cx="514350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Name solid R.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b)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Write an equation for the reaction that takes place in the flask.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c)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Give one commercial use of oxygen.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The diagram below shows a student’s set up for the preparation and collection of hydrogen gas.</w:t>
      </w:r>
    </w:p>
    <w:p>
      <w:pPr>
        <w:pStyle w:val="style0"/>
        <w:spacing w:after="0" w:lineRule="auto" w:line="480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anchor distT="0" distB="0" distL="0" distR="0" simplePos="false" relativeHeight="9" behindDoc="true" locked="false" layoutInCell="true" allowOverlap="true">
            <wp:simplePos x="0" y="0"/>
            <wp:positionH relativeFrom="column">
              <wp:posOffset>571500</wp:posOffset>
            </wp:positionH>
            <wp:positionV relativeFrom="paragraph">
              <wp:posOffset>60960</wp:posOffset>
            </wp:positionV>
            <wp:extent cx="4686300" cy="2070100"/>
            <wp:effectExtent l="0" t="0" r="0" b="6350"/>
            <wp:wrapNone/>
            <wp:docPr id="1033" name="Image1" descr="chem 00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 rotWithShape="true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480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why is this gas collected over water</w:t>
      </w:r>
      <w:r>
        <w:rPr>
          <w:rFonts w:ascii="Times New Roman" w:cs="Times New Roman" w:eastAsia="Times New Roman" w:hAnsi="Times New Roman"/>
          <w:sz w:val="24"/>
          <w:szCs w:val="24"/>
        </w:rPr>
        <w:t>?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480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Give a reason why helium is increasingly being preferred to hydrogen in weather balloons.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70"/>
        <w:gridCol w:w="497"/>
        <w:gridCol w:w="497"/>
        <w:gridCol w:w="497"/>
        <w:gridCol w:w="497"/>
        <w:gridCol w:w="510"/>
        <w:gridCol w:w="497"/>
        <w:gridCol w:w="497"/>
        <w:gridCol w:w="416"/>
        <w:gridCol w:w="497"/>
      </w:tblGrid>
      <w:tr>
        <w:trPr/>
        <w:tc>
          <w:tcPr>
            <w:tcW w:w="470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470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9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470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97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7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470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97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48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</w:p>
    <w:tbl>
      <w:tblPr>
        <w:tblW w:w="67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230"/>
        <w:gridCol w:w="2676"/>
        <w:gridCol w:w="2856"/>
      </w:tblGrid>
      <w:tr>
        <w:trPr/>
        <w:tc>
          <w:tcPr>
            <w:tcW w:w="1230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Elements</w:t>
            </w:r>
          </w:p>
        </w:tc>
        <w:tc>
          <w:tcPr>
            <w:tcW w:w="267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Electronic configuration</w:t>
            </w:r>
          </w:p>
        </w:tc>
        <w:tc>
          <w:tcPr>
            <w:tcW w:w="285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Ionization energy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kj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mol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</w:tr>
      <w:tr>
        <w:tblPrEx/>
        <w:trPr/>
        <w:tc>
          <w:tcPr>
            <w:tcW w:w="1230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67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85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519</w:t>
            </w:r>
          </w:p>
        </w:tc>
      </w:tr>
      <w:tr>
        <w:tblPrEx/>
        <w:trPr/>
        <w:tc>
          <w:tcPr>
            <w:tcW w:w="1230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7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2,8,1</w:t>
            </w:r>
          </w:p>
        </w:tc>
        <w:tc>
          <w:tcPr>
            <w:tcW w:w="285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494</w:t>
            </w:r>
          </w:p>
        </w:tc>
      </w:tr>
      <w:tr>
        <w:tblPrEx/>
        <w:trPr/>
        <w:tc>
          <w:tcPr>
            <w:tcW w:w="1230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67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2,8,8,1</w:t>
            </w:r>
          </w:p>
        </w:tc>
        <w:tc>
          <w:tcPr>
            <w:tcW w:w="2856" w:type="dxa"/>
            <w:tcBorders/>
            <w:tcFitText w:val="false"/>
          </w:tcPr>
          <w:p>
            <w:pPr>
              <w:pStyle w:val="style0"/>
              <w:spacing w:after="0" w:lineRule="auto" w: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418</w:t>
            </w:r>
          </w:p>
        </w:tc>
      </w:tr>
    </w:tbl>
    <w:p>
      <w:pPr>
        <w:pStyle w:val="style0"/>
        <w:spacing w:after="0" w:lineRule="auto" w:line="480"/>
        <w:ind w:left="0" w:firstLine="0"/>
        <w:outlineLvl w:val="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z w:val="24"/>
          <w:szCs w:val="24"/>
        </w:rPr>
        <w:t>6.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Using dots (.) and crosses(x) to represent electrons.  Draw a diagram to show bonding in carbon (</w:t>
      </w:r>
      <w:r>
        <w:rPr>
          <w:rFonts w:ascii="Times New Roman" w:cs="Times New Roman" w:eastAsia="Times New Roman" w:hAnsi="Times New Roman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sz w:val="24"/>
          <w:szCs w:val="24"/>
        </w:rPr>
        <w:t>) oxide.  (C= 6, O = 8)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The molecular mass of hydrogen </w:t>
      </w:r>
      <w:r>
        <w:rPr>
          <w:rFonts w:ascii="Times New Roman" w:cs="Times New Roman" w:eastAsia="Times New Roman" w:hAnsi="Times New Roman"/>
          <w:sz w:val="24"/>
          <w:szCs w:val="24"/>
        </w:rPr>
        <w:t>sulphide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is 34 while that of water is “18”.  </w:t>
      </w:r>
    </w:p>
    <w:p>
      <w:pPr>
        <w:pStyle w:val="style0"/>
        <w:spacing w:after="0" w:lineRule="auto" w:line="48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Explain why the boiling of water is higher than that of hydrogen </w:t>
      </w:r>
      <w:r>
        <w:rPr>
          <w:rFonts w:ascii="Times New Roman" w:cs="Times New Roman" w:eastAsia="Times New Roman" w:hAnsi="Times New Roman"/>
          <w:sz w:val="24"/>
          <w:szCs w:val="24"/>
        </w:rPr>
        <w:t>sulphide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480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compound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formed between N and Ca.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18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The following diagrams show the structures of two allotropes of carbon. Study them and answer the questions that follow:-</w:t>
      </w: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anchor distT="0" distB="0" distL="0" distR="0" simplePos="false" relativeHeight="10" behindDoc="true" locked="false" layoutInCell="true" allowOverlap="true">
            <wp:simplePos x="0" y="0"/>
            <wp:positionH relativeFrom="column">
              <wp:posOffset>457200</wp:posOffset>
            </wp:positionH>
            <wp:positionV relativeFrom="paragraph">
              <wp:posOffset>8890</wp:posOffset>
            </wp:positionV>
            <wp:extent cx="4686300" cy="2315210"/>
            <wp:effectExtent l="0" t="0" r="0" b="8890"/>
            <wp:wrapNone/>
            <wp:docPr id="1034" name="Image1" descr="chem 019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 rotWithShape="true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i)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Name the allotrope</w:t>
      </w: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Give one use of N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(1mk)</w:t>
      </w:r>
    </w:p>
    <w:p>
      <w:pPr>
        <w:pStyle w:val="style0"/>
        <w:spacing w:after="0" w:lineRule="auto" w:line="48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Which allotrope conducts electricity? Explain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bookmarkStart w:id="0" w:name="_GoBack"/>
    <w:bookmarkEnd w:id="0"/>
    <w:p>
      <w:pPr>
        <w:ind w:left="720" w:hanging="720"/>
        <w:jc w:val="left"/>
        <w:rPr/>
      </w:pPr>
      <w:r>
        <w:rPr>
          <w:rFonts w:ascii="Times New Roman" w:cs="Times New Roman" w:eastAsia="Times New Roman" w:hAnsi="Times New Roman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  <w:r>
        <w:t xml:space="preserve">8.  The table below shows some properties of element </w:t>
      </w:r>
      <w:r>
        <w:rPr>
          <w:b/>
        </w:rPr>
        <w:t>A-H</w:t>
      </w:r>
      <w:r>
        <w:t>. The letters do not represent the actual symbols of the elements:</w:t>
      </w:r>
    </w:p>
    <w:tbl>
      <w:tblPr>
        <w:tblLayout w:type="fixed"/>
      </w:tblPr>
      <w:tblGrid>
        <w:gridCol w:w="3192"/>
        <w:gridCol w:w="3192"/>
        <w:gridCol w:w="3192"/>
      </w:tblGrid>
      <w:tr>
        <w:trPr/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Atomic No.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M.PoC</w:t>
            </w:r>
          </w:p>
        </w:tc>
      </w:tr>
      <w:tr>
        <w:tblPrEx/>
        <w:trPr/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A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11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98</w:t>
            </w:r>
          </w:p>
        </w:tc>
      </w:tr>
      <w:tr>
        <w:tblPrEx/>
        <w:trPr/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B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12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650</w:t>
            </w:r>
          </w:p>
        </w:tc>
      </w:tr>
      <w:tr>
        <w:tblPrEx/>
        <w:trPr/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C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13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660</w:t>
            </w:r>
          </w:p>
        </w:tc>
      </w:tr>
      <w:tr>
        <w:tblPrEx/>
        <w:trPr/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D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14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1410</w:t>
            </w:r>
          </w:p>
        </w:tc>
      </w:tr>
      <w:tr>
        <w:tblPrEx/>
        <w:trPr/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E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15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 xml:space="preserve">  44.2</w:t>
            </w:r>
          </w:p>
          <w:p>
            <w:pPr>
              <w:jc w:val="center"/>
              <w:rPr/>
            </w:pPr>
            <w:r>
              <w:t>590.0</w:t>
            </w:r>
          </w:p>
        </w:tc>
      </w:tr>
      <w:tr>
        <w:tblPrEx/>
        <w:trPr/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F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16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113</w:t>
            </w:r>
          </w:p>
          <w:p>
            <w:pPr>
              <w:jc w:val="center"/>
              <w:rPr/>
            </w:pPr>
            <w:r>
              <w:t>-1.19</w:t>
            </w:r>
          </w:p>
        </w:tc>
      </w:tr>
      <w:tr>
        <w:tblPrEx/>
        <w:trPr/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G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17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-101</w:t>
            </w:r>
          </w:p>
        </w:tc>
      </w:tr>
      <w:tr>
        <w:tblPrEx/>
        <w:trPr/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H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18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>
            <w:pPr>
              <w:jc w:val="center"/>
              <w:rPr/>
            </w:pPr>
            <w:r>
              <w:t>189</w:t>
            </w:r>
          </w:p>
        </w:tc>
      </w:tr>
    </w:tbl>
    <w:p>
      <w:pPr>
        <w:spacing w:lineRule="auto" w:line="360"/>
        <w:ind w:left="720"/>
        <w:jc w:val="left"/>
        <w:rPr/>
      </w:pPr>
      <w:r>
        <w:t>(a) Which period do these elements belong? Give a reason      (1mk)</w:t>
      </w:r>
    </w:p>
    <w:p>
      <w:pPr>
        <w:spacing w:lineRule="auto" w:line="360"/>
        <w:ind w:firstLine="720"/>
        <w:jc w:val="left"/>
        <w:rPr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firstLine="720"/>
        <w:jc w:val="left"/>
        <w:rPr/>
      </w:pPr>
      <w:r>
        <w:t xml:space="preserve">  …………………………………………………………………………………………………….</w:t>
      </w:r>
    </w:p>
    <w:p>
      <w:pPr>
        <w:spacing w:lineRule="auto" w:line="360"/>
        <w:ind w:firstLine="720"/>
        <w:jc w:val="left"/>
        <w:rPr/>
      </w:pPr>
      <w:r>
        <w:t xml:space="preserve"> …………………………………………………………………………………………………….</w:t>
      </w:r>
    </w:p>
    <w:p>
      <w:pPr>
        <w:spacing w:lineRule="auto" w:line="360"/>
        <w:ind w:firstLine="720"/>
        <w:jc w:val="left"/>
        <w:rPr/>
      </w:pPr>
      <w:r>
        <w:t xml:space="preserve"> (b) Write the electron arrangement for the stable ions of </w:t>
      </w:r>
    </w:p>
    <w:p>
      <w:pPr>
        <w:spacing w:lineRule="auto" w:line="360"/>
        <w:ind w:left="720" w:firstLine="240"/>
        <w:jc w:val="left"/>
        <w:rPr/>
      </w:pPr>
      <w:r>
        <w:t xml:space="preserve">(i) </w:t>
      </w:r>
      <w:r>
        <w:rPr>
          <w:b/>
        </w:rPr>
        <w:t xml:space="preserve">F </w:t>
      </w:r>
      <w:r>
        <w:t xml:space="preserve">……………………………………………………………………………  (½mk)(ii) </w:t>
      </w:r>
      <w:r>
        <w:rPr>
          <w:b/>
        </w:rPr>
        <w:t>C</w:t>
      </w:r>
      <w:r>
        <w:t>…………………………………………………………………………….  (½mk)</w:t>
      </w:r>
    </w:p>
    <w:p>
      <w:pPr>
        <w:spacing w:lineRule="auto" w:line="360"/>
        <w:ind w:firstLine="720"/>
        <w:jc w:val="left"/>
        <w:rPr/>
      </w:pPr>
      <w:r>
        <w:t xml:space="preserve">(c) Write a chemical equation which takes place between </w:t>
      </w:r>
      <w:r>
        <w:rPr>
          <w:b/>
        </w:rPr>
        <w:t>A</w:t>
      </w:r>
      <w:r>
        <w:t xml:space="preserve"> and water    (1mk)</w:t>
      </w:r>
      <w:r>
        <w:rPr>
          <w:b/>
        </w:rPr>
        <w:t xml:space="preserve"> </w:t>
      </w:r>
      <w:r>
        <w:t xml:space="preserve"> …………………………………………………………………………………………………….</w:t>
      </w:r>
    </w:p>
    <w:p>
      <w:pPr>
        <w:spacing w:lineRule="auto" w:line="360"/>
        <w:ind w:firstLine="720"/>
        <w:jc w:val="left"/>
        <w:rPr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firstLine="720"/>
        <w:jc w:val="left"/>
        <w:rPr/>
      </w:pPr>
      <w:r>
        <w:t xml:space="preserve"> (d) Draw a dot (●) and cross (</w:t>
      </w:r>
      <w:r>
        <w:rPr>
          <w:b/>
        </w:rPr>
        <w:t>X</w:t>
      </w:r>
      <w:r>
        <w:t xml:space="preserve">) diagram to show the bond in a compound formed between </w:t>
      </w:r>
    </w:p>
    <w:p>
      <w:pPr>
        <w:spacing w:lineRule="auto" w:line="360"/>
        <w:ind w:firstLine="720"/>
        <w:jc w:val="left"/>
        <w:rPr/>
      </w:pPr>
      <w:r>
        <w:t xml:space="preserve">      </w:t>
      </w:r>
      <w:r>
        <w:rPr>
          <w:b/>
        </w:rPr>
        <w:t>A</w:t>
      </w:r>
      <w:r>
        <w:t xml:space="preserve"> and </w:t>
      </w:r>
      <w:r>
        <w:rPr>
          <w:b/>
        </w:rPr>
        <w:t>G</w:t>
      </w:r>
      <w:r>
        <w:t xml:space="preserve">           (2mks)</w:t>
      </w:r>
    </w:p>
    <w:p>
      <w:pPr>
        <w:spacing w:lineRule="auto" w:line="360"/>
        <w:ind w:firstLine="720"/>
        <w:jc w:val="left"/>
        <w:rPr/>
      </w:pPr>
    </w:p>
    <w:p>
      <w:pPr>
        <w:spacing w:lineRule="auto" w:line="360"/>
        <w:ind w:firstLine="720"/>
        <w:jc w:val="left"/>
        <w:rPr/>
      </w:pPr>
    </w:p>
    <w:p>
      <w:pPr>
        <w:spacing w:lineRule="auto" w:line="360"/>
        <w:ind w:firstLine="720"/>
        <w:jc w:val="left"/>
        <w:rPr/>
      </w:pPr>
    </w:p>
    <w:p>
      <w:pPr>
        <w:spacing w:lineRule="auto" w:line="360"/>
        <w:ind w:firstLine="720"/>
        <w:jc w:val="left"/>
        <w:rPr/>
      </w:pPr>
    </w:p>
    <w:p>
      <w:pPr>
        <w:spacing w:lineRule="auto" w:line="360"/>
        <w:ind w:firstLine="720"/>
        <w:jc w:val="left"/>
        <w:rPr/>
      </w:pPr>
    </w:p>
    <w:p>
      <w:pPr>
        <w:spacing w:lineRule="auto" w:line="360"/>
        <w:ind w:firstLine="720"/>
        <w:jc w:val="left"/>
        <w:rPr/>
      </w:pPr>
    </w:p>
    <w:p>
      <w:pPr>
        <w:spacing w:lineRule="auto" w:line="360"/>
        <w:ind w:firstLine="720"/>
        <w:jc w:val="left"/>
        <w:rPr/>
      </w:pPr>
    </w:p>
    <w:p>
      <w:pPr>
        <w:spacing w:lineRule="auto" w:line="360"/>
        <w:ind w:firstLine="720"/>
        <w:jc w:val="left"/>
        <w:rPr/>
      </w:pPr>
    </w:p>
    <w:p>
      <w:pPr>
        <w:spacing w:lineRule="auto" w:line="360"/>
        <w:ind w:firstLine="720"/>
        <w:jc w:val="left"/>
        <w:rPr/>
      </w:pPr>
    </w:p>
    <w:p>
      <w:pPr>
        <w:spacing w:lineRule="auto" w:line="360"/>
        <w:ind w:firstLine="720"/>
        <w:jc w:val="left"/>
        <w:rPr/>
      </w:pPr>
      <w:r>
        <w:t xml:space="preserve">(e) Why do elements </w:t>
      </w:r>
      <w:r>
        <w:rPr>
          <w:b/>
        </w:rPr>
        <w:t xml:space="preserve">E </w:t>
      </w:r>
      <w:r>
        <w:t xml:space="preserve">and </w:t>
      </w:r>
      <w:r>
        <w:rPr>
          <w:b/>
        </w:rPr>
        <w:t xml:space="preserve">F </w:t>
      </w:r>
      <w:r>
        <w:t>have two values of melting point?     (1mk)</w:t>
      </w:r>
    </w:p>
    <w:p>
      <w:pPr>
        <w:spacing w:lineRule="auto" w:line="360"/>
        <w:ind w:firstLine="720"/>
        <w:jc w:val="left"/>
        <w:rPr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firstLine="720"/>
        <w:jc w:val="left"/>
        <w:rPr/>
      </w:pPr>
      <w:r>
        <w:t xml:space="preserve">  …………………………………………………………………………………………………….</w:t>
      </w:r>
    </w:p>
    <w:p>
      <w:pPr>
        <w:spacing w:lineRule="auto" w:line="360"/>
        <w:ind w:firstLine="720"/>
        <w:jc w:val="left"/>
        <w:rPr/>
      </w:pPr>
      <w:r>
        <w:t xml:space="preserve"> (f) In terms of structure and bonding explain the following;</w:t>
      </w:r>
    </w:p>
    <w:p>
      <w:pPr>
        <w:spacing w:lineRule="auto" w:line="360"/>
        <w:ind w:firstLine="720"/>
        <w:jc w:val="left"/>
        <w:rPr/>
      </w:pPr>
      <w:r>
        <w:t xml:space="preserve">    (i) There is an increase in melting point from </w:t>
      </w:r>
      <w:r>
        <w:rPr>
          <w:b/>
        </w:rPr>
        <w:t>A</w:t>
      </w:r>
      <w:r>
        <w:t xml:space="preserve"> to </w:t>
      </w:r>
      <w:r>
        <w:rPr>
          <w:b/>
        </w:rPr>
        <w:t>C</w:t>
      </w:r>
      <w:r>
        <w:t xml:space="preserve">     (2mks)</w:t>
      </w:r>
    </w:p>
    <w:p>
      <w:pPr>
        <w:spacing w:lineRule="auto" w:line="360"/>
        <w:ind w:firstLine="720"/>
        <w:jc w:val="left"/>
        <w:rPr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firstLine="720"/>
        <w:jc w:val="left"/>
        <w:rPr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firstLine="720"/>
        <w:jc w:val="left"/>
        <w:rPr/>
      </w:pPr>
      <w:r>
        <w:t xml:space="preserve">   …………………………………………………………………………………………………….</w:t>
      </w:r>
    </w:p>
    <w:p>
      <w:pPr>
        <w:spacing w:lineRule="auto" w:line="360"/>
        <w:ind w:firstLine="720"/>
        <w:jc w:val="left"/>
        <w:rPr/>
      </w:pPr>
      <w:r>
        <w:t>…………………………………………………………………………………………………….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480"/>
        <w:ind w:left="72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4182F1A"/>
    <w:lvl w:ilvl="0" w:tplc="04090009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EEE5550"/>
    <w:lvl w:ilvl="0" w:tplc="3160A03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4" Type="http://schemas.openxmlformats.org/officeDocument/2006/relationships/theme" Target="theme/theme1.xml"/><Relationship Id="rId2" Type="http://schemas.openxmlformats.org/officeDocument/2006/relationships/image" Target="media/image1.jpeg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13" Type="http://schemas.openxmlformats.org/officeDocument/2006/relationships/settings" Target="settings.xml"/><Relationship Id="rId4" Type="http://schemas.openxmlformats.org/officeDocument/2006/relationships/image" Target="media/image3.jpeg"/><Relationship Id="rId10" Type="http://schemas.openxmlformats.org/officeDocument/2006/relationships/image" Target="media/image9.jpeg"/><Relationship Id="rId3" Type="http://schemas.openxmlformats.org/officeDocument/2006/relationships/image" Target="media/image2.jpeg"/><Relationship Id="rId11" Type="http://schemas.openxmlformats.org/officeDocument/2006/relationships/styles" Target="styles.xml"/><Relationship Id="rId9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8" Type="http://schemas.openxmlformats.org/officeDocument/2006/relationships/image" Target="media/image7.jpeg"/><Relationship Id="rId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Words>1513</Words>
  <Characters>5050</Characters>
  <Application>Kingsoft Office Writer</Application>
  <DocSecurity>0</DocSecurity>
  <Paragraphs>318</Paragraphs>
  <ScaleCrop>false</ScaleCrop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2016-03-18T11:53:00Z</dcterms:created>
  <dc:creator>BENARD</dc:creator>
  <lastModifiedBy>Kingsoft Office</lastModifiedBy>
  <dcterms:modified xsi:type="dcterms:W3CDTF">2016-03-23T03:05:28Z</dcterms:modified>
  <revision>1</revision>
</coreProperties>
</file>