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6E" w:rsidRDefault="005A32C2">
      <w:r>
        <w:t>3KNT FRATERNITY</w:t>
      </w:r>
    </w:p>
    <w:p w:rsidR="005A32C2" w:rsidRDefault="005A32C2">
      <w:r>
        <w:t>CHEMISTRY 233/3</w:t>
      </w:r>
    </w:p>
    <w:p w:rsidR="005A32C2" w:rsidRDefault="005A32C2">
      <w:proofErr w:type="gramStart"/>
      <w:r>
        <w:t>MARKING SCHEME PP3.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936976" w:rsidTr="00936976">
        <w:tc>
          <w:tcPr>
            <w:tcW w:w="1915" w:type="dxa"/>
          </w:tcPr>
          <w:p w:rsidR="00936976" w:rsidRDefault="00936976">
            <w:r>
              <w:t>Titration</w:t>
            </w:r>
          </w:p>
        </w:tc>
        <w:tc>
          <w:tcPr>
            <w:tcW w:w="1915" w:type="dxa"/>
          </w:tcPr>
          <w:p w:rsidR="00936976" w:rsidRDefault="00936976">
            <w:proofErr w:type="spellStart"/>
            <w:r>
              <w:t>i</w:t>
            </w:r>
            <w:proofErr w:type="spellEnd"/>
          </w:p>
        </w:tc>
        <w:tc>
          <w:tcPr>
            <w:tcW w:w="1915" w:type="dxa"/>
          </w:tcPr>
          <w:p w:rsidR="00936976" w:rsidRDefault="00936976">
            <w:r>
              <w:t>ii</w:t>
            </w:r>
          </w:p>
        </w:tc>
        <w:tc>
          <w:tcPr>
            <w:tcW w:w="1915" w:type="dxa"/>
          </w:tcPr>
          <w:p w:rsidR="00936976" w:rsidRDefault="00936976">
            <w:r>
              <w:t>iii</w:t>
            </w:r>
          </w:p>
        </w:tc>
      </w:tr>
      <w:tr w:rsidR="00936976" w:rsidTr="00936976">
        <w:tc>
          <w:tcPr>
            <w:tcW w:w="1915" w:type="dxa"/>
          </w:tcPr>
          <w:p w:rsidR="00936976" w:rsidRDefault="00936976">
            <w:r>
              <w:t xml:space="preserve">Final burette reading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>
              <w:t xml:space="preserve"> </w:t>
            </w:r>
          </w:p>
        </w:tc>
        <w:tc>
          <w:tcPr>
            <w:tcW w:w="1915" w:type="dxa"/>
          </w:tcPr>
          <w:p w:rsidR="00936976" w:rsidRDefault="00936976">
            <w:r>
              <w:t>30.1</w:t>
            </w:r>
          </w:p>
        </w:tc>
        <w:tc>
          <w:tcPr>
            <w:tcW w:w="1915" w:type="dxa"/>
          </w:tcPr>
          <w:p w:rsidR="00936976" w:rsidRDefault="00936976">
            <w:r>
              <w:t>30.1</w:t>
            </w:r>
          </w:p>
        </w:tc>
        <w:tc>
          <w:tcPr>
            <w:tcW w:w="1915" w:type="dxa"/>
          </w:tcPr>
          <w:p w:rsidR="00936976" w:rsidRDefault="00936976">
            <w:r>
              <w:t>30.1</w:t>
            </w:r>
          </w:p>
        </w:tc>
      </w:tr>
      <w:tr w:rsidR="00936976" w:rsidTr="00936976">
        <w:tc>
          <w:tcPr>
            <w:tcW w:w="1915" w:type="dxa"/>
          </w:tcPr>
          <w:p w:rsidR="00936976" w:rsidRDefault="00936976">
            <w:r>
              <w:t xml:space="preserve">Initial burette reading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915" w:type="dxa"/>
          </w:tcPr>
          <w:p w:rsidR="00936976" w:rsidRDefault="00936976">
            <w:r>
              <w:t>0.0</w:t>
            </w:r>
          </w:p>
        </w:tc>
        <w:tc>
          <w:tcPr>
            <w:tcW w:w="1915" w:type="dxa"/>
          </w:tcPr>
          <w:p w:rsidR="00936976" w:rsidRDefault="00936976">
            <w:r>
              <w:t>0.0</w:t>
            </w:r>
          </w:p>
        </w:tc>
        <w:tc>
          <w:tcPr>
            <w:tcW w:w="1915" w:type="dxa"/>
          </w:tcPr>
          <w:p w:rsidR="00936976" w:rsidRDefault="00936976">
            <w:r>
              <w:t>0.0</w:t>
            </w:r>
          </w:p>
        </w:tc>
      </w:tr>
      <w:tr w:rsidR="00936976" w:rsidTr="00936976">
        <w:tc>
          <w:tcPr>
            <w:tcW w:w="1915" w:type="dxa"/>
          </w:tcPr>
          <w:p w:rsidR="00936976" w:rsidRDefault="00936976">
            <w:r>
              <w:t>Volume of solution c1 used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915" w:type="dxa"/>
          </w:tcPr>
          <w:p w:rsidR="00936976" w:rsidRDefault="00936976">
            <w:r>
              <w:t>30.1</w:t>
            </w:r>
          </w:p>
        </w:tc>
        <w:tc>
          <w:tcPr>
            <w:tcW w:w="1915" w:type="dxa"/>
          </w:tcPr>
          <w:p w:rsidR="00936976" w:rsidRDefault="00936976">
            <w:r>
              <w:t>30.1</w:t>
            </w:r>
          </w:p>
        </w:tc>
        <w:tc>
          <w:tcPr>
            <w:tcW w:w="1915" w:type="dxa"/>
          </w:tcPr>
          <w:p w:rsidR="00936976" w:rsidRDefault="00936976">
            <w:r>
              <w:t>30.1</w:t>
            </w:r>
          </w:p>
        </w:tc>
      </w:tr>
    </w:tbl>
    <w:p w:rsidR="005A32C2" w:rsidRDefault="00936976" w:rsidP="00936976">
      <w:pPr>
        <w:pStyle w:val="NoSpacing"/>
      </w:pPr>
      <w:r>
        <w:t>CT-1</w:t>
      </w:r>
    </w:p>
    <w:p w:rsidR="00936976" w:rsidRDefault="00936976" w:rsidP="00936976">
      <w:pPr>
        <w:pStyle w:val="NoSpacing"/>
      </w:pPr>
      <w:r>
        <w:t>D-1</w:t>
      </w:r>
    </w:p>
    <w:p w:rsidR="00936976" w:rsidRDefault="00936976" w:rsidP="00936976">
      <w:pPr>
        <w:pStyle w:val="NoSpacing"/>
      </w:pPr>
      <w:r>
        <w:t>AV-1</w:t>
      </w:r>
    </w:p>
    <w:p w:rsidR="00936976" w:rsidRDefault="00936976" w:rsidP="00936976">
      <w:pPr>
        <w:pStyle w:val="NoSpacing"/>
        <w:rPr>
          <w:u w:val="single"/>
        </w:rPr>
      </w:pPr>
      <w:r w:rsidRPr="00936976">
        <w:rPr>
          <w:u w:val="single"/>
        </w:rPr>
        <w:t>FA-1</w:t>
      </w:r>
    </w:p>
    <w:p w:rsidR="00936976" w:rsidRDefault="00936976" w:rsidP="00936976">
      <w:pPr>
        <w:pStyle w:val="NoSpacing"/>
      </w:pPr>
      <w:r>
        <w:t xml:space="preserve">     05</w:t>
      </w:r>
    </w:p>
    <w:p w:rsidR="00936976" w:rsidRDefault="00936976" w:rsidP="00936976">
      <w:pPr>
        <w:pStyle w:val="NoSpacing"/>
      </w:pPr>
    </w:p>
    <w:p w:rsidR="00936976" w:rsidRDefault="00936976" w:rsidP="00FC7AA7">
      <w:r>
        <w:t xml:space="preserve">A)-Complete table             </w:t>
      </w:r>
      <w:r w:rsidR="00E46A00">
        <w:t xml:space="preserve">                     </w:t>
      </w:r>
      <w:r>
        <w:t xml:space="preserve">    1 </w:t>
      </w:r>
      <w:proofErr w:type="spellStart"/>
      <w:proofErr w:type="gramStart"/>
      <w:r>
        <w:t>mk</w:t>
      </w:r>
      <w:proofErr w:type="spellEnd"/>
      <w:proofErr w:type="gramEnd"/>
    </w:p>
    <w:p w:rsidR="00936976" w:rsidRDefault="00936976" w:rsidP="00FC7AA7">
      <w:r>
        <w:t xml:space="preserve">    -Consistency use of decimal  </w:t>
      </w:r>
      <w:r w:rsidR="00E46A00">
        <w:t xml:space="preserve">               </w:t>
      </w:r>
      <w:r>
        <w:t xml:space="preserve">  1mk</w:t>
      </w:r>
    </w:p>
    <w:p w:rsidR="00936976" w:rsidRDefault="00936976" w:rsidP="00FC7AA7">
      <w:r>
        <w:t xml:space="preserve">    -</w:t>
      </w:r>
      <w:proofErr w:type="gramStart"/>
      <w:r>
        <w:t>penalize  fully</w:t>
      </w:r>
      <w:proofErr w:type="gramEnd"/>
      <w:r>
        <w:t xml:space="preserve"> for mixed </w:t>
      </w:r>
      <w:proofErr w:type="spellStart"/>
      <w:r>
        <w:t>decimall</w:t>
      </w:r>
      <w:proofErr w:type="spellEnd"/>
    </w:p>
    <w:p w:rsidR="00FC7AA7" w:rsidRDefault="00FC7AA7" w:rsidP="00FC7AA7">
      <w:r>
        <w:t xml:space="preserve">   -Accuracy</w:t>
      </w:r>
      <w:r w:rsidR="00E46A00">
        <w:t xml:space="preserve">             </w:t>
      </w:r>
    </w:p>
    <w:p w:rsidR="00FC7AA7" w:rsidRDefault="00FC7AA7" w:rsidP="00FC7AA7">
      <w:r>
        <w:t xml:space="preserve">If </w:t>
      </w:r>
      <w:proofErr w:type="gramStart"/>
      <w:r>
        <w:t>I  0.1</w:t>
      </w:r>
      <w:proofErr w:type="gramEnd"/>
      <w:r>
        <w:t xml:space="preserve"> v           </w:t>
      </w:r>
      <w:r w:rsidR="00E46A00">
        <w:t xml:space="preserve">                                                </w:t>
      </w:r>
      <w:r>
        <w:t xml:space="preserve"> 1 </w:t>
      </w:r>
      <w:proofErr w:type="spellStart"/>
      <w:r>
        <w:t>mk</w:t>
      </w:r>
      <w:proofErr w:type="spellEnd"/>
    </w:p>
    <w:p w:rsidR="00FC7AA7" w:rsidRDefault="00FC7AA7" w:rsidP="00FC7AA7">
      <w:r>
        <w:t xml:space="preserve">   Ii 0.25 v           </w:t>
      </w:r>
      <w:r w:rsidR="00E46A00">
        <w:t xml:space="preserve">                                           </w:t>
      </w:r>
      <w:r>
        <w:t xml:space="preserve">½   </w:t>
      </w:r>
      <w:proofErr w:type="spellStart"/>
      <w:proofErr w:type="gramStart"/>
      <w:r>
        <w:t>mk</w:t>
      </w:r>
      <w:proofErr w:type="spellEnd"/>
      <w:proofErr w:type="gramEnd"/>
    </w:p>
    <w:p w:rsidR="00FC7AA7" w:rsidRDefault="00FC7AA7" w:rsidP="00FC7AA7">
      <w:r>
        <w:t xml:space="preserve">  -Principal of averaging  </w:t>
      </w:r>
    </w:p>
    <w:p w:rsidR="00FC7AA7" w:rsidRDefault="00FC7AA7" w:rsidP="00FC7AA7">
      <w:pPr>
        <w:pStyle w:val="NoSpacing"/>
        <w:rPr>
          <w:rFonts w:eastAsiaTheme="minorEastAsia"/>
        </w:rPr>
      </w:pPr>
      <w:r>
        <w:t>30.1+</w:t>
      </w:r>
      <w:r w:rsidRPr="00FC7AA7">
        <w:rPr>
          <w:u w:val="single"/>
        </w:rPr>
        <w:t>30.1</w:t>
      </w:r>
      <w:r>
        <w:t xml:space="preserve">+30.1=30.1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FC7AA7" w:rsidRPr="00936976" w:rsidRDefault="00FC7AA7" w:rsidP="00FC7AA7">
      <w:pPr>
        <w:pStyle w:val="NoSpacing"/>
      </w:pPr>
      <w:r>
        <w:rPr>
          <w:rFonts w:eastAsiaTheme="minorEastAsia"/>
        </w:rPr>
        <w:t xml:space="preserve">             3</w:t>
      </w:r>
    </w:p>
    <w:p w:rsidR="005A32C2" w:rsidRDefault="00FC7AA7" w:rsidP="00FC7AA7">
      <w:r>
        <w:t xml:space="preserve">   -</w:t>
      </w:r>
      <w:r w:rsidR="00087547">
        <w:t xml:space="preserve">    </w:t>
      </w:r>
      <w:r>
        <w:t xml:space="preserve">Final answer </w:t>
      </w:r>
      <w:r w:rsidR="00E46A00">
        <w:t xml:space="preserve">                                       </w:t>
      </w:r>
      <w:r>
        <w:t xml:space="preserve">  1 </w:t>
      </w:r>
      <w:proofErr w:type="spellStart"/>
      <w:proofErr w:type="gramStart"/>
      <w:r>
        <w:t>mk</w:t>
      </w:r>
      <w:proofErr w:type="spellEnd"/>
      <w:proofErr w:type="gramEnd"/>
    </w:p>
    <w:p w:rsidR="00FC7AA7" w:rsidRDefault="00FC7AA7" w:rsidP="00FC7AA7">
      <w:r>
        <w:t xml:space="preserve">  -</w:t>
      </w:r>
      <w:r w:rsidR="00E46A00">
        <w:t xml:space="preserve">if average </w:t>
      </w:r>
      <w:proofErr w:type="spellStart"/>
      <w:r w:rsidR="00E46A00">
        <w:t>titre</w:t>
      </w:r>
      <w:proofErr w:type="spellEnd"/>
      <w:r w:rsidR="00E46A00">
        <w:t xml:space="preserve"> within </w:t>
      </w:r>
      <w:r w:rsidR="00E46A00">
        <w:rPr>
          <w:rFonts w:cstheme="minorHAnsi"/>
        </w:rPr>
        <w:t>±</w:t>
      </w:r>
      <w:r w:rsidR="00E46A00">
        <w:t>0.1 of S.V           1mk</w:t>
      </w:r>
    </w:p>
    <w:p w:rsidR="00FC7AA7" w:rsidRDefault="001158BF" w:rsidP="00FC7AA7">
      <w:proofErr w:type="gramStart"/>
      <w:r>
        <w:t>b)</w:t>
      </w:r>
      <w:proofErr w:type="gramEnd"/>
      <w:r>
        <w:t xml:space="preserve">Mole of </w:t>
      </w:r>
      <w:proofErr w:type="spellStart"/>
      <w:r>
        <w:t>NaOH</w:t>
      </w:r>
      <w:proofErr w:type="spellEnd"/>
      <w:r>
        <w:t xml:space="preserve"> reading </w:t>
      </w:r>
    </w:p>
    <w:p w:rsidR="001158BF" w:rsidRDefault="001158BF" w:rsidP="00FC7AA7">
      <w:pPr>
        <w:rPr>
          <w:rFonts w:eastAsiaTheme="minor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3.5pt;margin-top:8.95pt;width:18pt;height:0;z-index:251658240" o:connectortype="straight">
            <v:stroke endarrow="block"/>
          </v:shape>
        </w:pict>
      </w:r>
      <w:r>
        <w:t>1000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0.2mole ½ </w:t>
      </w:r>
    </w:p>
    <w:p w:rsidR="001158BF" w:rsidRDefault="001158BF" w:rsidP="00FC7AA7">
      <w:pPr>
        <w:rPr>
          <w:rFonts w:eastAsiaTheme="minorEastAsia"/>
        </w:rPr>
      </w:pPr>
      <w:r>
        <w:rPr>
          <w:rFonts w:eastAsiaTheme="minorEastAsia"/>
        </w:rPr>
        <w:t>25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>=?</w:t>
      </w:r>
    </w:p>
    <w:p w:rsidR="001158BF" w:rsidRDefault="001158BF" w:rsidP="00FC7AA7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>
        <w:rPr>
          <w:rFonts w:eastAsiaTheme="minorEastAsia"/>
        </w:rPr>
        <w:t xml:space="preserve"> x0.2=0.005 mole</w:t>
      </w:r>
    </w:p>
    <w:p w:rsidR="001158BF" w:rsidRDefault="001158BF" w:rsidP="00FC7AA7">
      <w:pPr>
        <w:rPr>
          <w:rFonts w:eastAsiaTheme="minorEastAsia"/>
        </w:rPr>
      </w:pPr>
      <w:r>
        <w:rPr>
          <w:rFonts w:eastAsiaTheme="minorEastAsia"/>
        </w:rPr>
        <w:t xml:space="preserve">-since the acid in </w:t>
      </w:r>
      <w:proofErr w:type="spellStart"/>
      <w:r>
        <w:rPr>
          <w:rFonts w:eastAsiaTheme="minorEastAsia"/>
        </w:rPr>
        <w:t>dibiasic</w:t>
      </w:r>
      <w:proofErr w:type="gramStart"/>
      <w:r>
        <w:rPr>
          <w:rFonts w:eastAsiaTheme="minorEastAsia"/>
        </w:rPr>
        <w:t>,mole</w:t>
      </w:r>
      <w:proofErr w:type="spellEnd"/>
      <w:proofErr w:type="gramEnd"/>
      <w:r>
        <w:rPr>
          <w:rFonts w:eastAsiaTheme="minorEastAsia"/>
        </w:rPr>
        <w:t xml:space="preserve"> ratio of the acid base is 1:2 </w:t>
      </w:r>
      <w:proofErr w:type="spellStart"/>
      <w:r>
        <w:rPr>
          <w:rFonts w:eastAsiaTheme="minorEastAsia"/>
        </w:rPr>
        <w:t>ie</w:t>
      </w:r>
      <w:proofErr w:type="spell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>x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>
        <w:rPr>
          <w:rFonts w:eastAsiaTheme="minorEastAsia"/>
        </w:rPr>
        <w:t>:</w:t>
      </w:r>
      <w:proofErr w:type="spellStart"/>
      <w:r>
        <w:rPr>
          <w:rFonts w:eastAsiaTheme="minorEastAsia"/>
        </w:rPr>
        <w:t>NaoH</w:t>
      </w:r>
      <w:proofErr w:type="spellEnd"/>
      <w:r>
        <w:rPr>
          <w:rFonts w:eastAsiaTheme="minorEastAsia"/>
        </w:rPr>
        <w:t>.</w:t>
      </w:r>
    </w:p>
    <w:p w:rsidR="001158BF" w:rsidRDefault="001158BF" w:rsidP="00FC7AA7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1:2                                                            ½ </w:t>
      </w:r>
    </w:p>
    <w:p w:rsidR="001158BF" w:rsidRDefault="001158BF" w:rsidP="00FC7AA7">
      <w:pPr>
        <w:rPr>
          <w:rFonts w:eastAsiaTheme="minorEastAsia"/>
        </w:rPr>
      </w:pPr>
      <w:r>
        <w:rPr>
          <w:rFonts w:eastAsiaTheme="minorEastAsia"/>
        </w:rPr>
        <w:t xml:space="preserve">-This 2moles of </w:t>
      </w:r>
      <w:proofErr w:type="spellStart"/>
      <w:r>
        <w:rPr>
          <w:rFonts w:eastAsiaTheme="minorEastAsia"/>
        </w:rPr>
        <w:t>NaOH</w:t>
      </w:r>
      <w:proofErr w:type="spellEnd"/>
      <w:r>
        <w:rPr>
          <w:rFonts w:eastAsiaTheme="minorEastAsia"/>
        </w:rPr>
        <w:t xml:space="preserve"> react with one mole of acid</w:t>
      </w:r>
    </w:p>
    <w:p w:rsidR="001158BF" w:rsidRDefault="003F17DF" w:rsidP="00FC7AA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29" type="#_x0000_t32" style="position:absolute;margin-left:78pt;margin-top:9.85pt;width:18pt;height:.75pt;flip:y;z-index:251659264" o:connectortype="straight">
            <v:stroke endarrow="block"/>
          </v:shape>
        </w:pict>
      </w:r>
      <w:r w:rsidR="001158BF">
        <w:rPr>
          <w:rFonts w:eastAsiaTheme="minorEastAsia"/>
        </w:rPr>
        <w:t xml:space="preserve">2moles of </w:t>
      </w:r>
      <w:proofErr w:type="spellStart"/>
      <w:r w:rsidR="001158BF">
        <w:rPr>
          <w:rFonts w:eastAsiaTheme="minorEastAsia"/>
        </w:rPr>
        <w:t>NaOH</w:t>
      </w:r>
      <w:proofErr w:type="spellEnd"/>
      <w:r w:rsidR="001158BF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1 mole of acid                            ½ </w:t>
      </w:r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0" type="#_x0000_t32" style="position:absolute;margin-left:66pt;margin-top:4.65pt;width:30pt;height:.75pt;flip:y;z-index:251660288" o:connectortype="straight">
            <v:stroke endarrow="block"/>
          </v:shape>
        </w:pict>
      </w:r>
      <w:proofErr w:type="gramStart"/>
      <w:r>
        <w:rPr>
          <w:rFonts w:eastAsiaTheme="minorEastAsia"/>
        </w:rPr>
        <w:t>0.005 moles                 ?</w:t>
      </w:r>
      <w:proofErr w:type="gramEnd"/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0.005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x1                              ½ </w:t>
      </w:r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=0.0025moles                   ½ </w:t>
      </w:r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1" type="#_x0000_t32" style="position:absolute;margin-left:51.75pt;margin-top:7.7pt;width:14.25pt;height:.75pt;z-index:251661312" o:connectortype="straight">
            <v:stroke endarrow="block"/>
          </v:shape>
        </w:pict>
      </w:r>
      <w:proofErr w:type="gramStart"/>
      <w:r>
        <w:rPr>
          <w:rFonts w:eastAsiaTheme="minorEastAsia"/>
        </w:rPr>
        <w:t>c)if</w:t>
      </w:r>
      <w:proofErr w:type="gramEnd"/>
      <w:r>
        <w:rPr>
          <w:rFonts w:eastAsiaTheme="minorEastAsia"/>
        </w:rPr>
        <w:t xml:space="preserve"> 30.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0.0025moles </w:t>
      </w:r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32" type="#_x0000_t32" style="position:absolute;margin-left:51.75pt;margin-top:6pt;width:36pt;height:.75pt;z-index:251662336" o:connectortype="straight">
            <v:stroke endarrow="block"/>
          </v:shape>
        </w:pict>
      </w:r>
      <w:r>
        <w:rPr>
          <w:rFonts w:eastAsiaTheme="minorEastAsia"/>
        </w:rPr>
        <w:t>1000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         ?   ?                                      ½ </w:t>
      </w:r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</w:rPr>
        <w:t xml:space="preserve">                       1000x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0.0025</m:t>
            </m:r>
          </m:num>
          <m:den>
            <m:r>
              <w:rPr>
                <w:rFonts w:ascii="Cambria Math" w:eastAsiaTheme="minorEastAsia" w:hAnsi="Cambria Math"/>
              </w:rPr>
              <m:t>30.1</m:t>
            </m:r>
          </m:den>
        </m:f>
      </m:oMath>
    </w:p>
    <w:p w:rsidR="003F17DF" w:rsidRDefault="003F17DF" w:rsidP="00FC7AA7">
      <w:pPr>
        <w:rPr>
          <w:rFonts w:eastAsiaTheme="minorEastAsia"/>
        </w:rPr>
      </w:pPr>
      <w:r>
        <w:rPr>
          <w:rFonts w:eastAsiaTheme="minorEastAsia"/>
        </w:rPr>
        <w:t xml:space="preserve">                        =0.0831 moles/</w:t>
      </w:r>
      <w:proofErr w:type="spellStart"/>
      <w:r>
        <w:rPr>
          <w:rFonts w:eastAsiaTheme="minorEastAsia"/>
        </w:rPr>
        <w:t>litre</w:t>
      </w:r>
      <w:proofErr w:type="spellEnd"/>
      <w:r>
        <w:rPr>
          <w:rFonts w:eastAsiaTheme="minorEastAsia"/>
        </w:rPr>
        <w:t xml:space="preserve">                   ½ </w:t>
      </w:r>
    </w:p>
    <w:p w:rsidR="003F17DF" w:rsidRDefault="003F17DF" w:rsidP="003F17DF">
      <w:pPr>
        <w:pStyle w:val="NoSpacing"/>
      </w:pPr>
      <w:proofErr w:type="gramStart"/>
      <w:r>
        <w:t>d)</w:t>
      </w:r>
      <w:proofErr w:type="gramEnd"/>
      <w:r>
        <w:t>RMM=</w:t>
      </w:r>
      <w:r w:rsidRPr="003F17DF">
        <w:rPr>
          <w:u w:val="single"/>
        </w:rPr>
        <w:t>g/</w:t>
      </w:r>
      <w:proofErr w:type="spellStart"/>
      <w:r w:rsidRPr="003F17DF">
        <w:rPr>
          <w:u w:val="single"/>
        </w:rPr>
        <w:t>litre</w:t>
      </w:r>
      <w:proofErr w:type="spellEnd"/>
    </w:p>
    <w:p w:rsidR="003F17DF" w:rsidRDefault="003F17DF" w:rsidP="003F17DF">
      <w:pPr>
        <w:pStyle w:val="NoSpacing"/>
      </w:pPr>
      <w:r>
        <w:t xml:space="preserve">                </w:t>
      </w:r>
      <w:proofErr w:type="spellStart"/>
      <w:proofErr w:type="gramStart"/>
      <w:r>
        <w:t>molarity</w:t>
      </w:r>
      <w:proofErr w:type="spellEnd"/>
      <w:proofErr w:type="gramEnd"/>
    </w:p>
    <w:p w:rsidR="003F17DF" w:rsidRDefault="003F17DF" w:rsidP="003F17DF">
      <w:pPr>
        <w:pStyle w:val="NoSpacing"/>
      </w:pPr>
    </w:p>
    <w:p w:rsidR="003F17DF" w:rsidRDefault="003F17DF" w:rsidP="003F17DF">
      <w:pPr>
        <w:rPr>
          <w:rFonts w:eastAsiaTheme="minorEastAsia"/>
        </w:rPr>
      </w:pPr>
      <w:r>
        <w:rPr>
          <w:noProof/>
        </w:rPr>
        <w:pict>
          <v:shape id="_x0000_s1034" type="#_x0000_t32" style="position:absolute;margin-left:36pt;margin-top:7.45pt;width:12pt;height:0;z-index:251663360" o:connectortype="straight">
            <v:stroke endarrow="block"/>
          </v:shape>
        </w:pict>
      </w:r>
      <w:r>
        <w:t>500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5.0 kg                                             ½ </w:t>
      </w:r>
    </w:p>
    <w:p w:rsidR="003F17DF" w:rsidRDefault="003F17DF" w:rsidP="003F17DF">
      <w:pPr>
        <w:rPr>
          <w:rFonts w:eastAsiaTheme="minorEastAsia"/>
        </w:rPr>
      </w:pPr>
      <w:r>
        <w:rPr>
          <w:rFonts w:eastAsiaTheme="minorEastAsia"/>
        </w:rPr>
        <w:t>1000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     ?</w:t>
      </w:r>
    </w:p>
    <w:p w:rsidR="003F17DF" w:rsidRDefault="003F17DF" w:rsidP="003F17D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1000x5.04</m:t>
            </m:r>
          </m:num>
          <m:den>
            <m:r>
              <w:rPr>
                <w:rFonts w:ascii="Cambria Math" w:eastAsiaTheme="minorEastAsia" w:hAnsi="Cambria Math"/>
              </w:rPr>
              <m:t>500</m:t>
            </m:r>
          </m:den>
        </m:f>
      </m:oMath>
    </w:p>
    <w:p w:rsidR="003F17DF" w:rsidRDefault="003F17DF" w:rsidP="003F17D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10.0g                                    ½ </w:t>
      </w:r>
    </w:p>
    <w:p w:rsidR="003F17DF" w:rsidRDefault="003F17DF" w:rsidP="003F17DF">
      <w:pPr>
        <w:rPr>
          <w:rFonts w:eastAsiaTheme="minorEastAsia"/>
        </w:rPr>
      </w:pPr>
      <w:r>
        <w:rPr>
          <w:rFonts w:eastAsiaTheme="minorEastAsia"/>
        </w:rPr>
        <w:t>RMM=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10.08</m:t>
            </m:r>
          </m:num>
          <m:den>
            <m:r>
              <w:rPr>
                <w:rFonts w:ascii="Cambria Math" w:eastAsiaTheme="minorEastAsia" w:hAnsi="Cambria Math"/>
              </w:rPr>
              <m:t>0.0831</m:t>
            </m:r>
          </m:den>
        </m:f>
      </m:oMath>
      <w:r>
        <w:rPr>
          <w:rFonts w:eastAsiaTheme="minorEastAsia"/>
        </w:rPr>
        <w:t xml:space="preserve">=121                                            ½ </w:t>
      </w:r>
    </w:p>
    <w:p w:rsidR="003F17DF" w:rsidRDefault="003F17DF" w:rsidP="003F17DF">
      <w:pPr>
        <w:rPr>
          <w:rFonts w:eastAsiaTheme="minorEastAsia"/>
        </w:rPr>
      </w:pPr>
      <w:proofErr w:type="gramStart"/>
      <w:r>
        <w:rPr>
          <w:rFonts w:eastAsiaTheme="minorEastAsia"/>
        </w:rPr>
        <w:t>c</w:t>
      </w:r>
      <w:proofErr w:type="gramEnd"/>
      <w:r>
        <w:rPr>
          <w:rFonts w:eastAsiaTheme="minorEastAsia"/>
        </w:rPr>
        <w:t>)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880BB3">
        <w:rPr>
          <w:rFonts w:eastAsiaTheme="minorEastAsia"/>
        </w:rPr>
        <w:t>x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O</m:t>
        </m:r>
      </m:oMath>
      <w:r w:rsidR="00880BB3">
        <w:rPr>
          <w:rFonts w:eastAsiaTheme="minorEastAsia"/>
        </w:rPr>
        <w:t xml:space="preserve">=121                                       ½ </w:t>
      </w:r>
    </w:p>
    <w:p w:rsidR="00880BB3" w:rsidRDefault="00880BB3" w:rsidP="003F17DF">
      <w:pPr>
        <w:rPr>
          <w:rFonts w:eastAsiaTheme="minorEastAsia"/>
        </w:rPr>
      </w:pPr>
      <w:r>
        <w:rPr>
          <w:rFonts w:eastAsiaTheme="minorEastAsia"/>
        </w:rPr>
        <w:t>90+18x=121</w:t>
      </w:r>
    </w:p>
    <w:p w:rsidR="00880BB3" w:rsidRDefault="00880BB3" w:rsidP="003F17DF">
      <w:pPr>
        <w:rPr>
          <w:rFonts w:eastAsiaTheme="minorEastAsia"/>
        </w:rPr>
      </w:pPr>
      <w:r>
        <w:rPr>
          <w:rFonts w:eastAsiaTheme="minorEastAsia"/>
        </w:rPr>
        <w:t>18x=121-90</w:t>
      </w:r>
    </w:p>
    <w:p w:rsidR="00880BB3" w:rsidRDefault="00880BB3" w:rsidP="003F17DF">
      <w:pPr>
        <w:rPr>
          <w:rFonts w:eastAsiaTheme="minorEastAsia"/>
        </w:rPr>
      </w:pPr>
      <w:r>
        <w:rPr>
          <w:rFonts w:eastAsiaTheme="minorEastAsia"/>
        </w:rPr>
        <w:t>X=1.7</w:t>
      </w:r>
    </w:p>
    <w:p w:rsidR="00880BB3" w:rsidRDefault="00880BB3" w:rsidP="003F17DF">
      <w:pPr>
        <w:rPr>
          <w:rFonts w:eastAsiaTheme="minorEastAsia"/>
        </w:rPr>
      </w:pPr>
      <w:r>
        <w:rPr>
          <w:rFonts w:eastAsiaTheme="minorEastAsia"/>
        </w:rPr>
        <w:t xml:space="preserve">X=2                                                                  ½ </w:t>
      </w:r>
    </w:p>
    <w:p w:rsidR="00B714F3" w:rsidRDefault="00B714F3" w:rsidP="003F17DF">
      <w:pPr>
        <w:rPr>
          <w:rFonts w:eastAsiaTheme="minorEastAsia"/>
        </w:rPr>
      </w:pPr>
    </w:p>
    <w:p w:rsidR="00B714F3" w:rsidRDefault="00B714F3" w:rsidP="003F17DF">
      <w:pPr>
        <w:rPr>
          <w:rFonts w:eastAsiaTheme="minorEastAsia"/>
        </w:rPr>
      </w:pPr>
    </w:p>
    <w:p w:rsidR="00B714F3" w:rsidRDefault="00B714F3" w:rsidP="003F17DF">
      <w:pPr>
        <w:rPr>
          <w:rFonts w:eastAsiaTheme="minorEastAsia"/>
        </w:rPr>
      </w:pPr>
    </w:p>
    <w:p w:rsidR="00B714F3" w:rsidRPr="001158BF" w:rsidRDefault="00B714F3" w:rsidP="003F17DF">
      <w:proofErr w:type="gramStart"/>
      <w:r>
        <w:rPr>
          <w:rFonts w:eastAsiaTheme="minorEastAsia"/>
        </w:rPr>
        <w:lastRenderedPageBreak/>
        <w:t>2.a</w:t>
      </w:r>
      <w:proofErr w:type="gramEnd"/>
      <w:r>
        <w:rPr>
          <w:rFonts w:eastAsiaTheme="minorEastAsia"/>
        </w:rPr>
        <w:t>)</w:t>
      </w:r>
    </w:p>
    <w:tbl>
      <w:tblPr>
        <w:tblStyle w:val="TableGrid"/>
        <w:tblW w:w="0" w:type="auto"/>
        <w:tblLook w:val="04A0"/>
      </w:tblPr>
      <w:tblGrid>
        <w:gridCol w:w="1915"/>
        <w:gridCol w:w="1523"/>
        <w:gridCol w:w="990"/>
        <w:gridCol w:w="1350"/>
        <w:gridCol w:w="1065"/>
        <w:gridCol w:w="1170"/>
        <w:gridCol w:w="1563"/>
      </w:tblGrid>
      <w:tr w:rsidR="00B714F3" w:rsidTr="00B714F3">
        <w:tc>
          <w:tcPr>
            <w:tcW w:w="1915" w:type="dxa"/>
          </w:tcPr>
          <w:p w:rsidR="00B714F3" w:rsidRDefault="00B714F3" w:rsidP="003F17DF">
            <w:r>
              <w:t xml:space="preserve">Total </w:t>
            </w:r>
            <w:proofErr w:type="spellStart"/>
            <w:r>
              <w:t>vol</w:t>
            </w:r>
            <w:proofErr w:type="spellEnd"/>
            <w:r>
              <w:t xml:space="preserve"> of water added to 5g solid k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523" w:type="dxa"/>
          </w:tcPr>
          <w:p w:rsidR="00B714F3" w:rsidRDefault="00B714F3" w:rsidP="003F17DF">
            <w:r>
              <w:t>10</w:t>
            </w:r>
          </w:p>
        </w:tc>
        <w:tc>
          <w:tcPr>
            <w:tcW w:w="990" w:type="dxa"/>
          </w:tcPr>
          <w:p w:rsidR="00B714F3" w:rsidRDefault="00B714F3" w:rsidP="003F17DF">
            <w:r>
              <w:t>15</w:t>
            </w:r>
          </w:p>
        </w:tc>
        <w:tc>
          <w:tcPr>
            <w:tcW w:w="1350" w:type="dxa"/>
          </w:tcPr>
          <w:p w:rsidR="00B714F3" w:rsidRDefault="00B714F3" w:rsidP="003F17DF">
            <w:r>
              <w:t>20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714F3" w:rsidRDefault="00B714F3" w:rsidP="003F17DF">
            <w:r>
              <w:t>25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714F3" w:rsidRDefault="00B714F3" w:rsidP="00B714F3">
            <w:r>
              <w:t>30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714F3" w:rsidRDefault="00B714F3" w:rsidP="00B714F3">
            <w:r>
              <w:t>35</w:t>
            </w:r>
          </w:p>
        </w:tc>
      </w:tr>
      <w:tr w:rsidR="00B714F3" w:rsidTr="00B714F3">
        <w:tc>
          <w:tcPr>
            <w:tcW w:w="1915" w:type="dxa"/>
          </w:tcPr>
          <w:p w:rsidR="00B714F3" w:rsidRDefault="00B714F3" w:rsidP="00B714F3">
            <w:r>
              <w:t>Temperature at which crystals appear (</w:t>
            </w:r>
            <m:oMath>
              <m:r>
                <w:rPr>
                  <w:rFonts w:ascii="Cambria Math" w:hAnsi="Cambria Math"/>
                </w:rPr>
                <m:t>℃</m:t>
              </m:r>
            </m:oMath>
            <w:r>
              <w:rPr>
                <w:rFonts w:eastAsiaTheme="minorEastAsia"/>
              </w:rPr>
              <w:t>)</w:t>
            </w:r>
          </w:p>
        </w:tc>
        <w:tc>
          <w:tcPr>
            <w:tcW w:w="1523" w:type="dxa"/>
          </w:tcPr>
          <w:p w:rsidR="00B714F3" w:rsidRDefault="00B714F3" w:rsidP="003F17DF">
            <w:r>
              <w:t>86</w:t>
            </w:r>
          </w:p>
        </w:tc>
        <w:tc>
          <w:tcPr>
            <w:tcW w:w="990" w:type="dxa"/>
          </w:tcPr>
          <w:p w:rsidR="00B714F3" w:rsidRDefault="00B714F3" w:rsidP="003F17DF">
            <w:r>
              <w:t>67</w:t>
            </w:r>
          </w:p>
        </w:tc>
        <w:tc>
          <w:tcPr>
            <w:tcW w:w="1350" w:type="dxa"/>
          </w:tcPr>
          <w:p w:rsidR="00B714F3" w:rsidRDefault="00B714F3" w:rsidP="003F17DF">
            <w:r>
              <w:t>57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714F3" w:rsidRDefault="00B714F3" w:rsidP="003F17DF">
            <w:r>
              <w:t>48.5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714F3" w:rsidRDefault="00B714F3" w:rsidP="003F17DF">
            <w:r>
              <w:t>42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714F3" w:rsidRDefault="00B714F3" w:rsidP="003F17DF">
            <w:r>
              <w:t>39</w:t>
            </w:r>
          </w:p>
        </w:tc>
      </w:tr>
      <w:tr w:rsidR="00B714F3" w:rsidTr="00B714F3">
        <w:tc>
          <w:tcPr>
            <w:tcW w:w="1915" w:type="dxa"/>
          </w:tcPr>
          <w:p w:rsidR="00B714F3" w:rsidRDefault="00B714F3" w:rsidP="003F17DF">
            <w:r>
              <w:t>Solubility of k in g/100g of water.</w:t>
            </w:r>
          </w:p>
        </w:tc>
        <w:tc>
          <w:tcPr>
            <w:tcW w:w="1523" w:type="dxa"/>
          </w:tcPr>
          <w:p w:rsidR="00B714F3" w:rsidRDefault="00B714F3" w:rsidP="003F17DF">
            <w:r>
              <w:t>50</w:t>
            </w:r>
          </w:p>
        </w:tc>
        <w:tc>
          <w:tcPr>
            <w:tcW w:w="990" w:type="dxa"/>
          </w:tcPr>
          <w:p w:rsidR="00B714F3" w:rsidRDefault="00B714F3" w:rsidP="003F17DF">
            <w:r>
              <w:t>33.3</w:t>
            </w:r>
          </w:p>
        </w:tc>
        <w:tc>
          <w:tcPr>
            <w:tcW w:w="1350" w:type="dxa"/>
          </w:tcPr>
          <w:p w:rsidR="00B714F3" w:rsidRDefault="00B714F3" w:rsidP="003F17DF">
            <w:r>
              <w:t>25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B714F3" w:rsidRDefault="00B714F3" w:rsidP="003F17DF">
            <w:r>
              <w:t>20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B714F3" w:rsidRDefault="00B714F3" w:rsidP="003F17DF">
            <w:r>
              <w:t>16.7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714F3" w:rsidRDefault="00B714F3" w:rsidP="003F17DF">
            <w:r>
              <w:t>14.3</w:t>
            </w:r>
          </w:p>
        </w:tc>
      </w:tr>
    </w:tbl>
    <w:p w:rsidR="00880BB3" w:rsidRDefault="00880BB3" w:rsidP="003F17DF"/>
    <w:p w:rsidR="00B714F3" w:rsidRDefault="00B714F3" w:rsidP="003F17DF">
      <w:proofErr w:type="spellStart"/>
      <w:proofErr w:type="gramStart"/>
      <w:r>
        <w:t>i</w:t>
      </w:r>
      <w:proofErr w:type="spellEnd"/>
      <w:r>
        <w:t>)</w:t>
      </w:r>
      <w:proofErr w:type="gramEnd"/>
      <w:r>
        <w:t xml:space="preserve">complete table (column  I )  -                            2 </w:t>
      </w:r>
      <w:proofErr w:type="spellStart"/>
      <w:r>
        <w:t>mks</w:t>
      </w:r>
      <w:proofErr w:type="spellEnd"/>
    </w:p>
    <w:p w:rsidR="00B714F3" w:rsidRDefault="00B714F3" w:rsidP="003F17DF">
      <w:proofErr w:type="gramStart"/>
      <w:r>
        <w:t>incomplete</w:t>
      </w:r>
      <w:proofErr w:type="gramEnd"/>
      <w:r>
        <w:t xml:space="preserve"> table with 5 readings                         2 </w:t>
      </w:r>
      <w:proofErr w:type="spellStart"/>
      <w:r>
        <w:t>mks</w:t>
      </w:r>
      <w:proofErr w:type="spellEnd"/>
    </w:p>
    <w:p w:rsidR="00B714F3" w:rsidRDefault="00B714F3" w:rsidP="003F17DF">
      <w:r>
        <w:t xml:space="preserve">Incomplete table with 4 readings                          1 </w:t>
      </w:r>
      <w:proofErr w:type="spellStart"/>
      <w:proofErr w:type="gramStart"/>
      <w:r>
        <w:t>mk</w:t>
      </w:r>
      <w:proofErr w:type="spellEnd"/>
      <w:proofErr w:type="gramEnd"/>
    </w:p>
    <w:p w:rsidR="00B714F3" w:rsidRDefault="00B714F3" w:rsidP="003F17DF">
      <w:r>
        <w:t>3</w:t>
      </w:r>
      <w:r w:rsidR="00F111C3">
        <w:t xml:space="preserve"> and below readings                                           0 </w:t>
      </w:r>
      <w:proofErr w:type="spellStart"/>
      <w:proofErr w:type="gramStart"/>
      <w:r w:rsidR="00F111C3">
        <w:t>mk</w:t>
      </w:r>
      <w:proofErr w:type="spellEnd"/>
      <w:proofErr w:type="gramEnd"/>
    </w:p>
    <w:p w:rsidR="00F111C3" w:rsidRDefault="00F111C3" w:rsidP="003F17DF"/>
    <w:p w:rsidR="00F111C3" w:rsidRDefault="00F111C3" w:rsidP="003F17DF">
      <w:proofErr w:type="gramStart"/>
      <w:r>
        <w:t>ii)</w:t>
      </w:r>
      <w:proofErr w:type="gramEnd"/>
      <w:r>
        <w:t>Use of decimals</w:t>
      </w:r>
    </w:p>
    <w:p w:rsidR="00F111C3" w:rsidRDefault="00F111C3" w:rsidP="003F17DF">
      <w:proofErr w:type="gramStart"/>
      <w:r>
        <w:t>whole</w:t>
      </w:r>
      <w:proofErr w:type="gramEnd"/>
      <w:r>
        <w:t xml:space="preserve"> number of </w:t>
      </w:r>
      <w:proofErr w:type="spellStart"/>
      <w:r>
        <w:t>idp</w:t>
      </w:r>
      <w:proofErr w:type="spellEnd"/>
      <w:r>
        <w:t xml:space="preserve">       (applier to column </w:t>
      </w:r>
      <w:proofErr w:type="spellStart"/>
      <w:r>
        <w:t>i</w:t>
      </w:r>
      <w:proofErr w:type="spellEnd"/>
      <w:r>
        <w:t>)</w:t>
      </w:r>
    </w:p>
    <w:p w:rsidR="00F111C3" w:rsidRDefault="00F111C3" w:rsidP="003F17DF"/>
    <w:p w:rsidR="00F111C3" w:rsidRDefault="00F111C3" w:rsidP="003F17DF">
      <w:proofErr w:type="gramStart"/>
      <w:r>
        <w:t>iii)</w:t>
      </w:r>
      <w:proofErr w:type="gramEnd"/>
      <w:r>
        <w:t xml:space="preserve">Accuracy                                                     ½ </w:t>
      </w:r>
      <w:proofErr w:type="spellStart"/>
      <w:r>
        <w:t>mk</w:t>
      </w:r>
      <w:proofErr w:type="spellEnd"/>
    </w:p>
    <w:p w:rsidR="00F111C3" w:rsidRDefault="00F111C3" w:rsidP="003F17DF">
      <w:r>
        <w:t xml:space="preserve">I 2.0 0f   S.V                                                      ½ </w:t>
      </w:r>
      <w:proofErr w:type="spellStart"/>
      <w:proofErr w:type="gramStart"/>
      <w:r>
        <w:t>mk</w:t>
      </w:r>
      <w:proofErr w:type="spellEnd"/>
      <w:proofErr w:type="gramEnd"/>
    </w:p>
    <w:p w:rsidR="00F111C3" w:rsidRDefault="00F111C3" w:rsidP="003F17DF">
      <w:r>
        <w:t>If otherwise                                                      0mk</w:t>
      </w:r>
    </w:p>
    <w:p w:rsidR="00F111C3" w:rsidRDefault="00F111C3" w:rsidP="003F17DF"/>
    <w:p w:rsidR="00F111C3" w:rsidRDefault="00F111C3" w:rsidP="003F17DF">
      <w:proofErr w:type="gramStart"/>
      <w:r>
        <w:t>iv)</w:t>
      </w:r>
      <w:proofErr w:type="spellStart"/>
      <w:proofErr w:type="gramEnd"/>
      <w:r>
        <w:t>Tred</w:t>
      </w:r>
      <w:proofErr w:type="spellEnd"/>
      <w:r>
        <w:t xml:space="preserve">                                                                ½ </w:t>
      </w:r>
      <w:proofErr w:type="spellStart"/>
      <w:r>
        <w:t>mk</w:t>
      </w:r>
      <w:proofErr w:type="spellEnd"/>
    </w:p>
    <w:p w:rsidR="00F111C3" w:rsidRDefault="00F111C3" w:rsidP="003F17DF">
      <w:r>
        <w:t xml:space="preserve">½ </w:t>
      </w:r>
      <w:proofErr w:type="spellStart"/>
      <w:proofErr w:type="gramStart"/>
      <w:r>
        <w:t>mk</w:t>
      </w:r>
      <w:proofErr w:type="spellEnd"/>
      <w:proofErr w:type="gramEnd"/>
      <w:r>
        <w:t xml:space="preserve"> for </w:t>
      </w:r>
      <w:proofErr w:type="spellStart"/>
      <w:r>
        <w:t>continous</w:t>
      </w:r>
      <w:proofErr w:type="spellEnd"/>
      <w:r>
        <w:t xml:space="preserve"> </w:t>
      </w:r>
      <w:proofErr w:type="spellStart"/>
      <w:r>
        <w:t>droping</w:t>
      </w:r>
      <w:proofErr w:type="spellEnd"/>
      <w:r>
        <w:t xml:space="preserve"> temp readings in column </w:t>
      </w:r>
      <w:proofErr w:type="spellStart"/>
      <w:r>
        <w:t>iotherwise</w:t>
      </w:r>
      <w:proofErr w:type="spellEnd"/>
      <w:r>
        <w:t xml:space="preserve"> penalize </w:t>
      </w:r>
    </w:p>
    <w:p w:rsidR="00F111C3" w:rsidRDefault="00F111C3" w:rsidP="003F17DF">
      <w:r>
        <w:t xml:space="preserve">Column II                                                              2 </w:t>
      </w:r>
      <w:proofErr w:type="spellStart"/>
      <w:r>
        <w:t>mks</w:t>
      </w:r>
      <w:proofErr w:type="spellEnd"/>
    </w:p>
    <w:p w:rsidR="00F111C3" w:rsidRDefault="00F111C3" w:rsidP="003F17DF">
      <w:r>
        <w:t xml:space="preserve">½ </w:t>
      </w:r>
      <w:proofErr w:type="spellStart"/>
      <w:r>
        <w:t>mk</w:t>
      </w:r>
      <w:proofErr w:type="spellEnd"/>
      <w:r>
        <w:t xml:space="preserve"> for each value of </w:t>
      </w:r>
      <w:proofErr w:type="spellStart"/>
      <w:r>
        <w:t>solubi</w:t>
      </w:r>
      <w:proofErr w:type="gramStart"/>
      <w:r>
        <w:t>;lity</w:t>
      </w:r>
      <w:proofErr w:type="spellEnd"/>
      <w:proofErr w:type="gramEnd"/>
      <w:r>
        <w:t xml:space="preserve"> correctly.</w:t>
      </w:r>
    </w:p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/>
    <w:p w:rsidR="00F111C3" w:rsidRDefault="00F111C3" w:rsidP="003F17DF">
      <w:pPr>
        <w:rPr>
          <w:rFonts w:eastAsiaTheme="minorEastAsia"/>
        </w:rPr>
      </w:pPr>
      <w:r>
        <w:lastRenderedPageBreak/>
        <w:t xml:space="preserve">G </w:t>
      </w:r>
      <w:proofErr w:type="spellStart"/>
      <w:r>
        <w:t>i</w:t>
      </w:r>
      <w:proofErr w:type="spellEnd"/>
      <w:proofErr w:type="gramStart"/>
      <w:r>
        <w:t>)solubility</w:t>
      </w:r>
      <w:proofErr w:type="gramEnd"/>
      <w:r>
        <w:t xml:space="preserve"> of 25</w:t>
      </w:r>
      <m:oMath>
        <m:r>
          <w:rPr>
            <w:rFonts w:ascii="Cambria Math" w:hAnsi="Cambria Math"/>
          </w:rPr>
          <m:t>℃</m:t>
        </m:r>
      </m:oMath>
      <w:r>
        <w:rPr>
          <w:rFonts w:eastAsiaTheme="minorEastAsia"/>
        </w:rPr>
        <w:t xml:space="preserve">                                           1 mk</w:t>
      </w:r>
    </w:p>
    <w:p w:rsidR="00F111C3" w:rsidRDefault="00F111C3" w:rsidP="003F17DF">
      <w:pPr>
        <w:rPr>
          <w:rFonts w:eastAsiaTheme="minorEastAsia"/>
        </w:rPr>
      </w:pPr>
      <w:r>
        <w:rPr>
          <w:rFonts w:eastAsiaTheme="minorEastAsia"/>
        </w:rPr>
        <w:t>From extrapolated graph=8.5g/100g H</w:t>
      </w:r>
    </w:p>
    <w:p w:rsidR="00F111C3" w:rsidRDefault="00F111C3" w:rsidP="003F17DF">
      <w:pPr>
        <w:rPr>
          <w:rFonts w:eastAsiaTheme="minorEastAsia"/>
        </w:rPr>
      </w:pPr>
      <w:r>
        <w:rPr>
          <w:rFonts w:eastAsiaTheme="minorEastAsia"/>
        </w:rPr>
        <w:t>ii</w:t>
      </w:r>
      <w:proofErr w:type="gramStart"/>
      <w:r>
        <w:rPr>
          <w:rFonts w:eastAsiaTheme="minorEastAsia"/>
        </w:rPr>
        <w:t>)Temp</w:t>
      </w:r>
      <w:proofErr w:type="gramEnd"/>
      <w:r>
        <w:rPr>
          <w:rFonts w:eastAsiaTheme="minorEastAsia"/>
        </w:rPr>
        <w:t xml:space="preserve"> when solution will contain 22g</w:t>
      </w:r>
    </w:p>
    <w:p w:rsidR="00F111C3" w:rsidRDefault="00F111C3" w:rsidP="003F17DF">
      <w:pPr>
        <w:rPr>
          <w:rFonts w:eastAsiaTheme="minorEastAsia"/>
        </w:rPr>
      </w:pPr>
      <w:proofErr w:type="gramStart"/>
      <w:r>
        <w:rPr>
          <w:rFonts w:eastAsiaTheme="minorEastAsia"/>
        </w:rPr>
        <w:t>penalize</w:t>
      </w:r>
      <w:proofErr w:type="gramEnd"/>
      <w:r>
        <w:rPr>
          <w:rFonts w:eastAsiaTheme="minorEastAsia"/>
        </w:rPr>
        <w:t xml:space="preserve"> fully for wrong units</w:t>
      </w:r>
    </w:p>
    <w:p w:rsidR="00F111C3" w:rsidRDefault="00F111C3" w:rsidP="003F17DF">
      <w:pPr>
        <w:rPr>
          <w:rFonts w:eastAsiaTheme="minorEastAsia"/>
        </w:rPr>
      </w:pPr>
    </w:p>
    <w:p w:rsidR="00F111C3" w:rsidRDefault="00F111C3" w:rsidP="003F17DF">
      <w:pPr>
        <w:rPr>
          <w:rFonts w:eastAsiaTheme="minorEastAsia"/>
        </w:rPr>
      </w:pPr>
      <w:proofErr w:type="gramStart"/>
      <w:r>
        <w:rPr>
          <w:rFonts w:eastAsiaTheme="minorEastAsia"/>
        </w:rPr>
        <w:t>d)Mass</w:t>
      </w:r>
      <w:proofErr w:type="gramEnd"/>
      <w:r>
        <w:rPr>
          <w:rFonts w:eastAsiaTheme="minorEastAsia"/>
        </w:rPr>
        <w:t xml:space="preserve"> of solid K                                            1 </w:t>
      </w:r>
      <w:proofErr w:type="spellStart"/>
      <w:r>
        <w:rPr>
          <w:rFonts w:eastAsiaTheme="minorEastAsia"/>
        </w:rPr>
        <w:t>mk</w:t>
      </w:r>
      <w:proofErr w:type="spellEnd"/>
    </w:p>
    <w:p w:rsidR="00F111C3" w:rsidRPr="00F111C3" w:rsidRDefault="00F111C3" w:rsidP="003F17DF">
      <w:pPr>
        <w:rPr>
          <w:rFonts w:eastAsiaTheme="minorEastAsia"/>
        </w:rPr>
      </w:pPr>
      <w:r>
        <w:rPr>
          <w:rFonts w:eastAsiaTheme="minorEastAsia"/>
        </w:rPr>
        <w:t>At 52</w:t>
      </w:r>
      <m:oMath>
        <m:r>
          <w:rPr>
            <w:rFonts w:ascii="Cambria Math" w:eastAsiaTheme="minorEastAsia" w:hAnsi="Cambria Math"/>
          </w:rPr>
          <m:t>℃=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21.5g</m:t>
            </m:r>
          </m:num>
          <m:den>
            <m:r>
              <w:rPr>
                <w:rFonts w:ascii="Cambria Math" w:eastAsiaTheme="minorEastAsia" w:hAnsi="Cambria Math"/>
              </w:rPr>
              <m:t>100g</m:t>
            </m:r>
          </m:den>
        </m:f>
        <m:r>
          <w:rPr>
            <w:rFonts w:ascii="Cambria Math" w:eastAsiaTheme="minorEastAsia" w:hAnsi="Cambria Math"/>
          </w:rPr>
          <m:t>420</m:t>
        </m:r>
      </m:oMath>
    </w:p>
    <w:p w:rsidR="00F111C3" w:rsidRDefault="00F111C3" w:rsidP="003F17DF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At 37℃</m:t>
        </m:r>
      </m:oMath>
      <w:r>
        <w:rPr>
          <w:rFonts w:eastAsiaTheme="minorEastAsia"/>
        </w:rPr>
        <w:t xml:space="preserve"> =14.0 g/o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>0</w:t>
      </w:r>
    </w:p>
    <w:p w:rsidR="00F111C3" w:rsidRDefault="00A54919" w:rsidP="003F17DF">
      <w:pPr>
        <w:rPr>
          <w:rFonts w:eastAsiaTheme="minorEastAsia"/>
        </w:rPr>
      </w:pPr>
      <w:r>
        <w:rPr>
          <w:rFonts w:eastAsiaTheme="minorEastAsia"/>
        </w:rPr>
        <w:t>21.5-14.0=7.5 g</w:t>
      </w:r>
    </w:p>
    <w:tbl>
      <w:tblPr>
        <w:tblStyle w:val="TableGrid"/>
        <w:tblW w:w="0" w:type="auto"/>
        <w:tblInd w:w="2628" w:type="dxa"/>
        <w:tblLook w:val="04A0"/>
      </w:tblPr>
      <w:tblGrid>
        <w:gridCol w:w="564"/>
        <w:gridCol w:w="3192"/>
        <w:gridCol w:w="3192"/>
      </w:tblGrid>
      <w:tr w:rsidR="00192F3A" w:rsidTr="00192F3A">
        <w:tc>
          <w:tcPr>
            <w:tcW w:w="564" w:type="dxa"/>
          </w:tcPr>
          <w:p w:rsidR="00192F3A" w:rsidRDefault="00192F3A" w:rsidP="003F17DF"/>
        </w:tc>
        <w:tc>
          <w:tcPr>
            <w:tcW w:w="3192" w:type="dxa"/>
          </w:tcPr>
          <w:p w:rsidR="00192F3A" w:rsidRDefault="00192F3A" w:rsidP="003F17DF">
            <w:r>
              <w:t>OBSERVATIONS</w:t>
            </w:r>
          </w:p>
        </w:tc>
        <w:tc>
          <w:tcPr>
            <w:tcW w:w="3192" w:type="dxa"/>
          </w:tcPr>
          <w:p w:rsidR="00192F3A" w:rsidRDefault="00192F3A" w:rsidP="003F17DF">
            <w:r>
              <w:t>INFERENCES</w:t>
            </w:r>
          </w:p>
        </w:tc>
      </w:tr>
      <w:tr w:rsidR="00192F3A" w:rsidTr="00192F3A">
        <w:tc>
          <w:tcPr>
            <w:tcW w:w="564" w:type="dxa"/>
          </w:tcPr>
          <w:p w:rsidR="00192F3A" w:rsidRDefault="00192F3A" w:rsidP="00192F3A">
            <w:r>
              <w:t xml:space="preserve"> a)</w:t>
            </w:r>
          </w:p>
        </w:tc>
        <w:tc>
          <w:tcPr>
            <w:tcW w:w="3192" w:type="dxa"/>
          </w:tcPr>
          <w:p w:rsidR="00192F3A" w:rsidRDefault="00192F3A" w:rsidP="003F17DF">
            <w:r>
              <w:t>Blue green flame          ½</w:t>
            </w:r>
          </w:p>
        </w:tc>
        <w:tc>
          <w:tcPr>
            <w:tcW w:w="3192" w:type="dxa"/>
          </w:tcPr>
          <w:p w:rsidR="00192F3A" w:rsidRDefault="00192F3A" w:rsidP="003F17DF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CU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>
              <w:rPr>
                <w:rFonts w:eastAsiaTheme="minorEastAsia"/>
              </w:rPr>
              <w:t>present</w:t>
            </w:r>
          </w:p>
        </w:tc>
      </w:tr>
      <w:tr w:rsidR="00192F3A" w:rsidTr="00192F3A">
        <w:tc>
          <w:tcPr>
            <w:tcW w:w="564" w:type="dxa"/>
          </w:tcPr>
          <w:p w:rsidR="00192F3A" w:rsidRDefault="00192F3A" w:rsidP="003F17DF">
            <w:r>
              <w:t xml:space="preserve">b 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192F3A" w:rsidRDefault="00192F3A" w:rsidP="003F17DF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 xml:space="preserve"> soluble in    ½ </w:t>
            </w:r>
          </w:p>
        </w:tc>
        <w:tc>
          <w:tcPr>
            <w:tcW w:w="3192" w:type="dxa"/>
          </w:tcPr>
          <w:p w:rsidR="00192F3A" w:rsidRDefault="00192F3A" w:rsidP="003F17DF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Al</m:t>
                  </m:r>
                </m:e>
                <m:sup>
                  <m:r>
                    <w:rPr>
                      <w:rFonts w:ascii="Cambria Math" w:hAnsi="Cambria Math"/>
                    </w:rPr>
                    <m:t>3+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Pb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oMath>
            <w:r>
              <w:rPr>
                <w:rFonts w:eastAsiaTheme="minorEastAsia"/>
              </w:rPr>
              <w:t>present</w:t>
            </w:r>
          </w:p>
        </w:tc>
      </w:tr>
      <w:tr w:rsidR="00192F3A" w:rsidTr="00192F3A">
        <w:tc>
          <w:tcPr>
            <w:tcW w:w="564" w:type="dxa"/>
          </w:tcPr>
          <w:p w:rsidR="00192F3A" w:rsidRDefault="00192F3A" w:rsidP="003F17DF">
            <w:r>
              <w:t>ii)</w:t>
            </w:r>
          </w:p>
        </w:tc>
        <w:tc>
          <w:tcPr>
            <w:tcW w:w="3192" w:type="dxa"/>
          </w:tcPr>
          <w:p w:rsidR="00192F3A" w:rsidRDefault="00192F3A" w:rsidP="003F17DF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 xml:space="preserve"> soluble in      1</w:t>
            </w:r>
          </w:p>
        </w:tc>
        <w:tc>
          <w:tcPr>
            <w:tcW w:w="3192" w:type="dxa"/>
          </w:tcPr>
          <w:p w:rsidR="00192F3A" w:rsidRDefault="00192F3A" w:rsidP="003F17DF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Zn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2+ </m:t>
                  </m:r>
                </m:sup>
              </m:sSup>
            </m:oMath>
            <w:r>
              <w:rPr>
                <w:rFonts w:eastAsiaTheme="minorEastAsia"/>
              </w:rPr>
              <w:t xml:space="preserve">present            ½ </w:t>
            </w:r>
          </w:p>
        </w:tc>
      </w:tr>
      <w:tr w:rsidR="00192F3A" w:rsidTr="00192F3A">
        <w:tc>
          <w:tcPr>
            <w:tcW w:w="564" w:type="dxa"/>
          </w:tcPr>
          <w:p w:rsidR="00192F3A" w:rsidRDefault="00192F3A" w:rsidP="003F17DF">
            <w:r>
              <w:t>iii)</w:t>
            </w:r>
          </w:p>
        </w:tc>
        <w:tc>
          <w:tcPr>
            <w:tcW w:w="3192" w:type="dxa"/>
          </w:tcPr>
          <w:p w:rsidR="00192F3A" w:rsidRDefault="00192F3A" w:rsidP="003F17DF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 xml:space="preserve"> formed insoluble on warming       </w:t>
            </w:r>
            <w:r w:rsidR="00EB7BFF">
              <w:t>1</w:t>
            </w:r>
          </w:p>
        </w:tc>
        <w:tc>
          <w:tcPr>
            <w:tcW w:w="3192" w:type="dxa"/>
          </w:tcPr>
          <w:p w:rsidR="00192F3A" w:rsidRDefault="00EB7BFF" w:rsidP="003F17DF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>
              <w:rPr>
                <w:rFonts w:eastAsiaTheme="minorEastAsia"/>
              </w:rPr>
              <w:t xml:space="preserve"> present               ½ </w:t>
            </w:r>
          </w:p>
        </w:tc>
      </w:tr>
      <w:tr w:rsidR="00192F3A" w:rsidTr="00192F3A">
        <w:tc>
          <w:tcPr>
            <w:tcW w:w="564" w:type="dxa"/>
          </w:tcPr>
          <w:p w:rsidR="00192F3A" w:rsidRDefault="00EB7BFF" w:rsidP="003F17DF">
            <w:r>
              <w:t>iv)</w:t>
            </w:r>
          </w:p>
        </w:tc>
        <w:tc>
          <w:tcPr>
            <w:tcW w:w="3192" w:type="dxa"/>
          </w:tcPr>
          <w:p w:rsidR="00192F3A" w:rsidRDefault="00EB7BFF" w:rsidP="003F17DF">
            <w:r>
              <w:t xml:space="preserve">White </w:t>
            </w:r>
            <w:proofErr w:type="spellStart"/>
            <w:r>
              <w:t>ppt</w:t>
            </w:r>
            <w:proofErr w:type="spellEnd"/>
            <w:r>
              <w:t xml:space="preserve"> formed insoluble on adding HCL                          ½  </w:t>
            </w:r>
          </w:p>
        </w:tc>
        <w:tc>
          <w:tcPr>
            <w:tcW w:w="3192" w:type="dxa"/>
          </w:tcPr>
          <w:p w:rsidR="00192F3A" w:rsidRDefault="00EB7BFF" w:rsidP="003F17DF"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oMath>
            <w:r>
              <w:rPr>
                <w:rFonts w:eastAsiaTheme="minorEastAsia"/>
              </w:rPr>
              <w:t xml:space="preserve"> present               ½</w:t>
            </w:r>
          </w:p>
        </w:tc>
      </w:tr>
      <w:tr w:rsidR="00192F3A" w:rsidTr="00192F3A">
        <w:tc>
          <w:tcPr>
            <w:tcW w:w="564" w:type="dxa"/>
          </w:tcPr>
          <w:p w:rsidR="00192F3A" w:rsidRDefault="00EB7BFF" w:rsidP="003F17DF">
            <w:r>
              <w:t>c)</w:t>
            </w:r>
          </w:p>
        </w:tc>
        <w:tc>
          <w:tcPr>
            <w:tcW w:w="3192" w:type="dxa"/>
          </w:tcPr>
          <w:p w:rsidR="00192F3A" w:rsidRDefault="00EB7BFF" w:rsidP="003F17DF">
            <w:proofErr w:type="spellStart"/>
            <w:r>
              <w:t>Efferfescence</w:t>
            </w:r>
            <w:proofErr w:type="spellEnd"/>
            <w:r>
              <w:t>/bubble formed</w:t>
            </w:r>
          </w:p>
        </w:tc>
        <w:tc>
          <w:tcPr>
            <w:tcW w:w="3192" w:type="dxa"/>
          </w:tcPr>
          <w:p w:rsidR="00192F3A" w:rsidRDefault="00192F3A" w:rsidP="003F17DF"/>
          <w:p w:rsidR="00EB7BFF" w:rsidRDefault="00EB7BFF" w:rsidP="003F17DF"/>
        </w:tc>
      </w:tr>
      <w:tr w:rsidR="00192F3A" w:rsidTr="00192F3A">
        <w:tc>
          <w:tcPr>
            <w:tcW w:w="564" w:type="dxa"/>
          </w:tcPr>
          <w:p w:rsidR="00192F3A" w:rsidRDefault="00EB7BFF" w:rsidP="003F17DF">
            <w:r>
              <w:t>d(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192F3A" w:rsidRDefault="00EB7BFF" w:rsidP="003F17DF">
            <w:r>
              <w:t xml:space="preserve">Burns with a yellow sooty flame   ½ </w:t>
            </w:r>
          </w:p>
        </w:tc>
        <w:tc>
          <w:tcPr>
            <w:tcW w:w="3192" w:type="dxa"/>
          </w:tcPr>
          <w:p w:rsidR="00192F3A" w:rsidRDefault="00192F3A" w:rsidP="003F17DF"/>
        </w:tc>
      </w:tr>
      <w:tr w:rsidR="00192F3A" w:rsidTr="00192F3A">
        <w:tc>
          <w:tcPr>
            <w:tcW w:w="564" w:type="dxa"/>
          </w:tcPr>
          <w:p w:rsidR="00192F3A" w:rsidRDefault="00EB7BFF" w:rsidP="003F17DF">
            <w:r>
              <w:t>ii)I</w:t>
            </w:r>
          </w:p>
        </w:tc>
        <w:tc>
          <w:tcPr>
            <w:tcW w:w="3192" w:type="dxa"/>
          </w:tcPr>
          <w:p w:rsidR="00192F3A" w:rsidRDefault="00EB7BFF" w:rsidP="003F17DF">
            <w:proofErr w:type="spellStart"/>
            <w:r>
              <w:t>Effervesscence</w:t>
            </w:r>
            <w:proofErr w:type="spellEnd"/>
            <w:r>
              <w:t xml:space="preserve"> of a </w:t>
            </w:r>
            <w:proofErr w:type="spellStart"/>
            <w:r>
              <w:t>colourless</w:t>
            </w:r>
            <w:proofErr w:type="spellEnd"/>
            <w:r>
              <w:t xml:space="preserve"> gas    ½ </w:t>
            </w:r>
          </w:p>
        </w:tc>
        <w:tc>
          <w:tcPr>
            <w:tcW w:w="3192" w:type="dxa"/>
          </w:tcPr>
          <w:p w:rsidR="00192F3A" w:rsidRDefault="00192F3A" w:rsidP="003F17DF"/>
        </w:tc>
      </w:tr>
      <w:tr w:rsidR="00192F3A" w:rsidTr="00192F3A">
        <w:tc>
          <w:tcPr>
            <w:tcW w:w="564" w:type="dxa"/>
          </w:tcPr>
          <w:p w:rsidR="00192F3A" w:rsidRDefault="00EB7BFF" w:rsidP="003F17DF">
            <w:r>
              <w:t>II</w:t>
            </w:r>
          </w:p>
        </w:tc>
        <w:tc>
          <w:tcPr>
            <w:tcW w:w="3192" w:type="dxa"/>
          </w:tcPr>
          <w:p w:rsidR="00192F3A" w:rsidRDefault="00EB7BFF" w:rsidP="003F17DF">
            <w:r>
              <w:t>Sweet fruity smell</w:t>
            </w:r>
          </w:p>
        </w:tc>
        <w:tc>
          <w:tcPr>
            <w:tcW w:w="3192" w:type="dxa"/>
          </w:tcPr>
          <w:p w:rsidR="00192F3A" w:rsidRDefault="00192F3A" w:rsidP="003F17DF"/>
          <w:p w:rsidR="00EB7BFF" w:rsidRDefault="00EB7BFF" w:rsidP="003F17DF"/>
        </w:tc>
      </w:tr>
      <w:tr w:rsidR="00192F3A" w:rsidTr="00192F3A">
        <w:tc>
          <w:tcPr>
            <w:tcW w:w="564" w:type="dxa"/>
          </w:tcPr>
          <w:p w:rsidR="00192F3A" w:rsidRDefault="00EB7BFF" w:rsidP="003F17DF">
            <w:r>
              <w:t>III</w:t>
            </w:r>
          </w:p>
        </w:tc>
        <w:tc>
          <w:tcPr>
            <w:tcW w:w="3192" w:type="dxa"/>
          </w:tcPr>
          <w:p w:rsidR="00192F3A" w:rsidRDefault="00EB7BFF" w:rsidP="003F17DF">
            <w:r>
              <w:t xml:space="preserve">Purple </w:t>
            </w:r>
            <w:proofErr w:type="spellStart"/>
            <w:r>
              <w:t>colour</w:t>
            </w:r>
            <w:proofErr w:type="spellEnd"/>
            <w:r>
              <w:t xml:space="preserve"> of KMnO4 turns </w:t>
            </w:r>
            <w:proofErr w:type="spellStart"/>
            <w:r>
              <w:t>colourless</w:t>
            </w:r>
            <w:proofErr w:type="spellEnd"/>
            <w:r>
              <w:t xml:space="preserve">        1</w:t>
            </w:r>
          </w:p>
        </w:tc>
        <w:tc>
          <w:tcPr>
            <w:tcW w:w="3192" w:type="dxa"/>
          </w:tcPr>
          <w:p w:rsidR="00192F3A" w:rsidRDefault="00192F3A" w:rsidP="003F17DF"/>
        </w:tc>
      </w:tr>
    </w:tbl>
    <w:p w:rsidR="00192F3A" w:rsidRPr="001158BF" w:rsidRDefault="00192F3A" w:rsidP="003F17DF"/>
    <w:sectPr w:rsidR="00192F3A" w:rsidRPr="001158BF" w:rsidSect="0029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2C2"/>
    <w:rsid w:val="00087547"/>
    <w:rsid w:val="001158BF"/>
    <w:rsid w:val="00192F3A"/>
    <w:rsid w:val="0029356E"/>
    <w:rsid w:val="003F17DF"/>
    <w:rsid w:val="005A32C2"/>
    <w:rsid w:val="00880BB3"/>
    <w:rsid w:val="00936976"/>
    <w:rsid w:val="00A54919"/>
    <w:rsid w:val="00B714F3"/>
    <w:rsid w:val="00E46A00"/>
    <w:rsid w:val="00EB7BFF"/>
    <w:rsid w:val="00F111C3"/>
    <w:rsid w:val="00FC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369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69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FFC13-305B-42E2-9E8A-BBFE99FA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2017-07-01T01:18:00Z</dcterms:created>
  <dcterms:modified xsi:type="dcterms:W3CDTF">2017-07-01T02:47:00Z</dcterms:modified>
</cp:coreProperties>
</file>