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A6" w:rsidRDefault="00794AA6"/>
    <w:p w:rsidR="00AB77B6" w:rsidRPr="00AB77B6" w:rsidRDefault="00AB77B6" w:rsidP="00AB77B6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B77B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WANGU ZONE </w:t>
      </w:r>
      <w:proofErr w:type="gramStart"/>
      <w:r w:rsidRPr="00AB77B6">
        <w:rPr>
          <w:rFonts w:ascii="Calibri" w:eastAsia="Calibri" w:hAnsi="Calibri" w:cs="Times New Roman"/>
          <w:b/>
          <w:sz w:val="24"/>
          <w:szCs w:val="24"/>
          <w:u w:val="single"/>
        </w:rPr>
        <w:t>JOINT  EXAM</w:t>
      </w:r>
      <w:proofErr w:type="gramEnd"/>
      <w:r w:rsidRPr="00AB77B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  TERM 2 2019</w:t>
      </w:r>
    </w:p>
    <w:p w:rsidR="00794AA6" w:rsidRPr="00AB77B6" w:rsidRDefault="00AB77B6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BIOLOGY PAPER 3</w:t>
      </w:r>
      <w:r w:rsidRPr="00AB77B6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MARKING SCHEME</w:t>
      </w:r>
    </w:p>
    <w:p w:rsidR="00321B49" w:rsidRDefault="00321B49">
      <w:r>
        <w:t>TABLE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4518"/>
      </w:tblGrid>
      <w:tr w:rsidR="00321B49" w:rsidTr="00321B49">
        <w:tc>
          <w:tcPr>
            <w:tcW w:w="1458" w:type="dxa"/>
          </w:tcPr>
          <w:p w:rsidR="00321B49" w:rsidRDefault="00321B49">
            <w:r>
              <w:t>Test tube</w:t>
            </w:r>
          </w:p>
        </w:tc>
        <w:tc>
          <w:tcPr>
            <w:tcW w:w="3600" w:type="dxa"/>
          </w:tcPr>
          <w:p w:rsidR="00321B49" w:rsidRDefault="00321B49">
            <w:r>
              <w:t>Observation</w:t>
            </w:r>
          </w:p>
        </w:tc>
        <w:tc>
          <w:tcPr>
            <w:tcW w:w="4518" w:type="dxa"/>
          </w:tcPr>
          <w:p w:rsidR="00321B49" w:rsidRDefault="00321B49">
            <w:r>
              <w:t>Conclusion</w:t>
            </w:r>
          </w:p>
        </w:tc>
      </w:tr>
      <w:tr w:rsidR="00321B49" w:rsidTr="00321B49">
        <w:tc>
          <w:tcPr>
            <w:tcW w:w="1458" w:type="dxa"/>
          </w:tcPr>
          <w:p w:rsidR="00321B49" w:rsidRDefault="00321B49">
            <w:r>
              <w:t>B</w:t>
            </w:r>
          </w:p>
        </w:tc>
        <w:tc>
          <w:tcPr>
            <w:tcW w:w="3600" w:type="dxa"/>
          </w:tcPr>
          <w:p w:rsidR="00321B49" w:rsidRDefault="00321B49">
            <w:r>
              <w:t>Blue-black/blue/black;</w:t>
            </w:r>
          </w:p>
        </w:tc>
        <w:tc>
          <w:tcPr>
            <w:tcW w:w="4518" w:type="dxa"/>
          </w:tcPr>
          <w:p w:rsidR="00321B49" w:rsidRDefault="00321B49">
            <w:r>
              <w:t>Starch present;</w:t>
            </w:r>
          </w:p>
          <w:p w:rsidR="00951BE0" w:rsidRDefault="00951BE0"/>
        </w:tc>
      </w:tr>
      <w:tr w:rsidR="00321B49" w:rsidTr="00321B49">
        <w:tc>
          <w:tcPr>
            <w:tcW w:w="1458" w:type="dxa"/>
          </w:tcPr>
          <w:p w:rsidR="00321B49" w:rsidRDefault="00321B49">
            <w:r>
              <w:t>C</w:t>
            </w:r>
          </w:p>
        </w:tc>
        <w:tc>
          <w:tcPr>
            <w:tcW w:w="3600" w:type="dxa"/>
          </w:tcPr>
          <w:p w:rsidR="00321B49" w:rsidRDefault="00321B49">
            <w:r>
              <w:t>Blue black/black;</w:t>
            </w:r>
          </w:p>
        </w:tc>
        <w:tc>
          <w:tcPr>
            <w:tcW w:w="4518" w:type="dxa"/>
          </w:tcPr>
          <w:p w:rsidR="00321B49" w:rsidRDefault="00321B49">
            <w:r>
              <w:t>Starch present;</w:t>
            </w:r>
          </w:p>
          <w:p w:rsidR="00951BE0" w:rsidRDefault="00951BE0"/>
        </w:tc>
      </w:tr>
      <w:tr w:rsidR="00321B49" w:rsidTr="00321B49">
        <w:tc>
          <w:tcPr>
            <w:tcW w:w="1458" w:type="dxa"/>
          </w:tcPr>
          <w:p w:rsidR="00321B49" w:rsidRDefault="00321B49">
            <w:r>
              <w:t>D</w:t>
            </w:r>
          </w:p>
        </w:tc>
        <w:tc>
          <w:tcPr>
            <w:tcW w:w="3600" w:type="dxa"/>
          </w:tcPr>
          <w:p w:rsidR="00321B49" w:rsidRDefault="00321B49">
            <w:r>
              <w:t>Blue-black/blue/black;</w:t>
            </w:r>
          </w:p>
        </w:tc>
        <w:tc>
          <w:tcPr>
            <w:tcW w:w="4518" w:type="dxa"/>
          </w:tcPr>
          <w:p w:rsidR="00321B49" w:rsidRDefault="00321B49" w:rsidP="00951BE0">
            <w:pPr>
              <w:tabs>
                <w:tab w:val="center" w:pos="2151"/>
              </w:tabs>
            </w:pPr>
            <w:r>
              <w:t>Starch present;</w:t>
            </w:r>
            <w:r w:rsidR="00951BE0">
              <w:tab/>
            </w:r>
          </w:p>
          <w:p w:rsidR="00951BE0" w:rsidRDefault="00951BE0" w:rsidP="00951BE0">
            <w:pPr>
              <w:tabs>
                <w:tab w:val="center" w:pos="2151"/>
              </w:tabs>
            </w:pPr>
          </w:p>
        </w:tc>
      </w:tr>
    </w:tbl>
    <w:p w:rsidR="00951BE0" w:rsidRDefault="00794AA6" w:rsidP="00794AA6">
      <w:pPr>
        <w:tabs>
          <w:tab w:val="left" w:pos="5850"/>
        </w:tabs>
      </w:pPr>
      <w:r>
        <w:tab/>
        <w:t xml:space="preserve">                               (6×1/2 =3mks)</w:t>
      </w:r>
    </w:p>
    <w:p w:rsidR="00951BE0" w:rsidRDefault="00951BE0">
      <w:r>
        <w:t>TABLE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70"/>
        <w:gridCol w:w="4518"/>
      </w:tblGrid>
      <w:tr w:rsidR="00951BE0" w:rsidTr="00951BE0">
        <w:tc>
          <w:tcPr>
            <w:tcW w:w="1188" w:type="dxa"/>
          </w:tcPr>
          <w:p w:rsidR="00951BE0" w:rsidRDefault="00951BE0">
            <w:r>
              <w:t>Test tube</w:t>
            </w:r>
          </w:p>
        </w:tc>
        <w:tc>
          <w:tcPr>
            <w:tcW w:w="3870" w:type="dxa"/>
          </w:tcPr>
          <w:p w:rsidR="00951BE0" w:rsidRDefault="00951BE0">
            <w:r>
              <w:t xml:space="preserve">Observation </w:t>
            </w:r>
          </w:p>
        </w:tc>
        <w:tc>
          <w:tcPr>
            <w:tcW w:w="4518" w:type="dxa"/>
          </w:tcPr>
          <w:p w:rsidR="00951BE0" w:rsidRDefault="00951BE0">
            <w:r>
              <w:t>Conclusion</w:t>
            </w:r>
          </w:p>
        </w:tc>
      </w:tr>
      <w:tr w:rsidR="00951BE0" w:rsidTr="00951BE0">
        <w:tc>
          <w:tcPr>
            <w:tcW w:w="1188" w:type="dxa"/>
          </w:tcPr>
          <w:p w:rsidR="00951BE0" w:rsidRDefault="00951BE0">
            <w:r>
              <w:t>B</w:t>
            </w:r>
          </w:p>
        </w:tc>
        <w:tc>
          <w:tcPr>
            <w:tcW w:w="3870" w:type="dxa"/>
          </w:tcPr>
          <w:p w:rsidR="00951BE0" w:rsidRDefault="00951BE0">
            <w:r>
              <w:t>Blue black/blue/black;</w:t>
            </w:r>
          </w:p>
        </w:tc>
        <w:tc>
          <w:tcPr>
            <w:tcW w:w="4518" w:type="dxa"/>
          </w:tcPr>
          <w:p w:rsidR="00951BE0" w:rsidRDefault="00951BE0"/>
          <w:p w:rsidR="00951BE0" w:rsidRDefault="008F7AA9">
            <w:r>
              <w:t>Starch present;</w:t>
            </w:r>
          </w:p>
        </w:tc>
      </w:tr>
      <w:tr w:rsidR="00951BE0" w:rsidTr="00951BE0">
        <w:tc>
          <w:tcPr>
            <w:tcW w:w="1188" w:type="dxa"/>
          </w:tcPr>
          <w:p w:rsidR="00951BE0" w:rsidRDefault="00951BE0">
            <w:r>
              <w:t>C</w:t>
            </w:r>
          </w:p>
        </w:tc>
        <w:tc>
          <w:tcPr>
            <w:tcW w:w="3870" w:type="dxa"/>
          </w:tcPr>
          <w:p w:rsidR="00951BE0" w:rsidRDefault="00794AA6" w:rsidP="00951BE0">
            <w:r>
              <w:t xml:space="preserve">Brown/yellow </w:t>
            </w:r>
            <w:proofErr w:type="spellStart"/>
            <w:r>
              <w:t>colou</w:t>
            </w:r>
            <w:r w:rsidR="00951BE0">
              <w:t>r</w:t>
            </w:r>
            <w:proofErr w:type="spellEnd"/>
            <w:r w:rsidR="00951BE0">
              <w:t xml:space="preserve"> of iodine solution retained</w:t>
            </w:r>
          </w:p>
        </w:tc>
        <w:tc>
          <w:tcPr>
            <w:tcW w:w="4518" w:type="dxa"/>
          </w:tcPr>
          <w:p w:rsidR="00951BE0" w:rsidRDefault="008F7AA9">
            <w:r>
              <w:t>Starch present;</w:t>
            </w:r>
          </w:p>
          <w:p w:rsidR="00951BE0" w:rsidRDefault="00951BE0"/>
        </w:tc>
      </w:tr>
      <w:tr w:rsidR="00951BE0" w:rsidTr="00951BE0">
        <w:tc>
          <w:tcPr>
            <w:tcW w:w="1188" w:type="dxa"/>
          </w:tcPr>
          <w:p w:rsidR="00951BE0" w:rsidRDefault="00951BE0">
            <w:r>
              <w:t>D</w:t>
            </w:r>
          </w:p>
        </w:tc>
        <w:tc>
          <w:tcPr>
            <w:tcW w:w="3870" w:type="dxa"/>
          </w:tcPr>
          <w:p w:rsidR="00951BE0" w:rsidRDefault="008F7AA9">
            <w:r>
              <w:t>Blue black/blue/black</w:t>
            </w:r>
          </w:p>
        </w:tc>
        <w:tc>
          <w:tcPr>
            <w:tcW w:w="4518" w:type="dxa"/>
          </w:tcPr>
          <w:p w:rsidR="00951BE0" w:rsidRDefault="008F7AA9">
            <w:r>
              <w:t>Starch present;</w:t>
            </w:r>
          </w:p>
          <w:p w:rsidR="00951BE0" w:rsidRDefault="00951BE0"/>
        </w:tc>
      </w:tr>
    </w:tbl>
    <w:p w:rsidR="00951BE0" w:rsidRDefault="00794AA6" w:rsidP="00794AA6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794AA6">
        <w:t>(6×1/2 =3mks)</w:t>
      </w:r>
    </w:p>
    <w:p w:rsidR="008F7AA9" w:rsidRDefault="008F7AA9">
      <w:r>
        <w:t>c)  Control experiment</w:t>
      </w:r>
    </w:p>
    <w:p w:rsidR="008F7AA9" w:rsidRDefault="008F7AA9">
      <w:proofErr w:type="gramStart"/>
      <w:r>
        <w:t>d</w:t>
      </w:r>
      <w:proofErr w:type="gramEnd"/>
      <w:r>
        <w:t xml:space="preserve"> (i)  Diastase/enzyme</w:t>
      </w:r>
      <w:r w:rsidR="00794AA6">
        <w:t>/starch digesting enzyme/ptyalin</w:t>
      </w:r>
      <w:r>
        <w:t>/salivary amylase</w:t>
      </w:r>
    </w:p>
    <w:p w:rsidR="00356F9A" w:rsidRDefault="00794AA6">
      <w:r>
        <w:t xml:space="preserve">    ii)  - Beca</w:t>
      </w:r>
      <w:r w:rsidR="00356F9A">
        <w:t>use it converted/digested starch;</w:t>
      </w:r>
    </w:p>
    <w:p w:rsidR="00356F9A" w:rsidRDefault="00794AA6" w:rsidP="00356F9A">
      <w:pPr>
        <w:pStyle w:val="ListParagraph"/>
        <w:numPr>
          <w:ilvl w:val="0"/>
          <w:numId w:val="1"/>
        </w:numPr>
      </w:pPr>
      <w:r>
        <w:t>Can be dena</w:t>
      </w:r>
      <w:r w:rsidR="00356F9A">
        <w:t>tured  by boiling/acts within a range of temperature between 35</w:t>
      </w:r>
      <w:r w:rsidR="00356F9A" w:rsidRPr="00356F9A">
        <w:rPr>
          <w:vertAlign w:val="superscript"/>
        </w:rPr>
        <w:t>o</w:t>
      </w:r>
      <w:r w:rsidR="00356F9A">
        <w:t>c – 38</w:t>
      </w:r>
      <w:r w:rsidR="00356F9A" w:rsidRPr="00356F9A">
        <w:rPr>
          <w:vertAlign w:val="superscript"/>
        </w:rPr>
        <w:t>o</w:t>
      </w:r>
      <w:r w:rsidR="00356F9A">
        <w:t>c/optimum temp;</w:t>
      </w:r>
    </w:p>
    <w:p w:rsidR="004726DB" w:rsidRDefault="004726DB" w:rsidP="004726DB">
      <w:r>
        <w:t>e)  Mouth /duodenum/ileum;</w:t>
      </w:r>
    </w:p>
    <w:p w:rsidR="004726DB" w:rsidRDefault="004726DB" w:rsidP="004726DB">
      <w:r>
        <w:t xml:space="preserve">f)  </w:t>
      </w:r>
      <w:proofErr w:type="gramStart"/>
      <w:r>
        <w:t>i</w:t>
      </w:r>
      <w:proofErr w:type="gramEnd"/>
      <w:r>
        <w:t>)  Starch absent/</w:t>
      </w:r>
      <w:proofErr w:type="spellStart"/>
      <w:r>
        <w:t>colour</w:t>
      </w:r>
      <w:proofErr w:type="spellEnd"/>
      <w:r>
        <w:t xml:space="preserve"> of Iodine retained; starch has been digested/</w:t>
      </w:r>
      <w:proofErr w:type="spellStart"/>
      <w:r>
        <w:t>hydrolysed</w:t>
      </w:r>
      <w:proofErr w:type="spellEnd"/>
      <w:r>
        <w:t xml:space="preserve"> /br</w:t>
      </w:r>
      <w:r w:rsidR="00AB77B6">
        <w:t>oken down into glucose/malt</w:t>
      </w:r>
      <w:bookmarkStart w:id="0" w:name="_GoBack"/>
      <w:bookmarkEnd w:id="0"/>
      <w:r>
        <w:t>ose/simple sugar;</w:t>
      </w:r>
    </w:p>
    <w:p w:rsidR="004726DB" w:rsidRDefault="004726DB" w:rsidP="004726DB"/>
    <w:p w:rsidR="004726DB" w:rsidRDefault="004726DB" w:rsidP="004726DB">
      <w:r>
        <w:t xml:space="preserve">      ii)  Starch present because boiling denature enzyme A</w:t>
      </w:r>
      <w:r w:rsidRPr="004726DB">
        <w:t>2</w:t>
      </w:r>
      <w:r w:rsidRPr="004726DB">
        <w:rPr>
          <w:vertAlign w:val="superscript"/>
        </w:rPr>
        <w:t>o</w:t>
      </w:r>
      <w:r>
        <w:t>, thus starch not broken down/not digested</w:t>
      </w:r>
    </w:p>
    <w:p w:rsidR="008F7AA9" w:rsidRDefault="008F7AA9"/>
    <w:p w:rsidR="004726DB" w:rsidRDefault="00794AA6">
      <w:r>
        <w:t xml:space="preserve">2. </w:t>
      </w:r>
      <w:proofErr w:type="gramStart"/>
      <w:r>
        <w:t>a</w:t>
      </w:r>
      <w:proofErr w:type="gramEnd"/>
      <w:r>
        <w:t xml:space="preserve">)  kidneys                                                   </w:t>
      </w:r>
      <w:proofErr w:type="spellStart"/>
      <w:r>
        <w:t>rej</w:t>
      </w:r>
      <w:proofErr w:type="spellEnd"/>
      <w:r>
        <w:t>;</w:t>
      </w:r>
      <w:r w:rsidR="004726DB">
        <w:t xml:space="preserve"> Kidney</w:t>
      </w:r>
    </w:p>
    <w:p w:rsidR="004726DB" w:rsidRDefault="004726DB">
      <w:r>
        <w:lastRenderedPageBreak/>
        <w:t xml:space="preserve">     b)  Excretion</w:t>
      </w:r>
    </w:p>
    <w:p w:rsidR="004726DB" w:rsidRDefault="004726DB">
      <w:r>
        <w:t xml:space="preserve">          Osmoregulation</w:t>
      </w:r>
    </w:p>
    <w:p w:rsidR="00794AA6" w:rsidRDefault="004726DB">
      <w:r>
        <w:t xml:space="preserve">    c)</w:t>
      </w:r>
      <w:r w:rsidR="00794AA6">
        <w:t xml:space="preserve">     </w:t>
      </w:r>
      <w:r w:rsidR="00986994">
        <w:t xml:space="preserve"> </w:t>
      </w:r>
      <w:proofErr w:type="gramStart"/>
      <w:r w:rsidR="00986994">
        <w:t>M  –</w:t>
      </w:r>
      <w:proofErr w:type="gramEnd"/>
      <w:r w:rsidR="00986994">
        <w:t xml:space="preserve"> (inferior) </w:t>
      </w:r>
      <w:r w:rsidR="00794AA6">
        <w:t>vena cava</w:t>
      </w:r>
      <w:r w:rsidR="00986994">
        <w:t xml:space="preserve">       </w:t>
      </w:r>
    </w:p>
    <w:p w:rsidR="00986994" w:rsidRDefault="00794AA6">
      <w:r>
        <w:t xml:space="preserve">            Q – Renal </w:t>
      </w:r>
      <w:r w:rsidR="00986994">
        <w:t xml:space="preserve">vein </w:t>
      </w:r>
    </w:p>
    <w:p w:rsidR="00986994" w:rsidRDefault="00986994">
      <w:r>
        <w:t xml:space="preserve">   d)  S – Bowman’s capsule/glomerulus/distal convoluted tubule/ proximal </w:t>
      </w:r>
      <w:r w:rsidR="0057292D">
        <w:t>convoluted tubule</w:t>
      </w:r>
    </w:p>
    <w:p w:rsidR="0057292D" w:rsidRDefault="0057292D">
      <w:r>
        <w:t xml:space="preserve">        T – </w:t>
      </w:r>
      <w:proofErr w:type="gramStart"/>
      <w:r>
        <w:t>loop</w:t>
      </w:r>
      <w:proofErr w:type="gramEnd"/>
      <w:r>
        <w:t xml:space="preserve"> of Hence  /collecting duct</w:t>
      </w:r>
    </w:p>
    <w:p w:rsidR="00387624" w:rsidRDefault="00387624">
      <w:r>
        <w:t xml:space="preserve">   e)  W – (Temporary) storage of urine</w:t>
      </w:r>
    </w:p>
    <w:p w:rsidR="00387624" w:rsidRDefault="00387624">
      <w:r>
        <w:t xml:space="preserve">         R – Drainage of urine from the kidney pelvis to urinary bladder</w:t>
      </w:r>
    </w:p>
    <w:p w:rsidR="00387624" w:rsidRDefault="00387624" w:rsidP="00387624">
      <w:pPr>
        <w:pStyle w:val="NoSpacing"/>
      </w:pPr>
      <w:r>
        <w:t xml:space="preserve">   f)  Mg = </w:t>
      </w:r>
      <w:r w:rsidRPr="00387624">
        <w:rPr>
          <w:u w:val="single"/>
        </w:rPr>
        <w:t>length of Image/drawing</w:t>
      </w:r>
      <w:r w:rsidR="00794AA6">
        <w:rPr>
          <w:u w:val="single"/>
        </w:rPr>
        <w:t>;</w:t>
      </w:r>
    </w:p>
    <w:p w:rsidR="00387624" w:rsidRDefault="00387624" w:rsidP="00387624">
      <w:pPr>
        <w:pStyle w:val="NoSpacing"/>
      </w:pPr>
      <w:r>
        <w:t xml:space="preserve">                  Actual length</w:t>
      </w:r>
    </w:p>
    <w:p w:rsidR="008F7AA9" w:rsidRDefault="00387624">
      <w:r>
        <w:t xml:space="preserve">   </w:t>
      </w:r>
    </w:p>
    <w:p w:rsidR="00387624" w:rsidRDefault="00387624" w:rsidP="00387624">
      <w:pPr>
        <w:pStyle w:val="NoSpacing"/>
      </w:pPr>
      <w:r>
        <w:t xml:space="preserve">                 </w:t>
      </w:r>
      <w:proofErr w:type="gramStart"/>
      <w:r>
        <w:t xml:space="preserve">( </w:t>
      </w:r>
      <w:r w:rsidRPr="00387624">
        <w:rPr>
          <w:u w:val="single"/>
        </w:rPr>
        <w:t>Distance</w:t>
      </w:r>
      <w:proofErr w:type="gramEnd"/>
      <w:r w:rsidRPr="00387624">
        <w:rPr>
          <w:u w:val="single"/>
        </w:rPr>
        <w:t xml:space="preserve"> x-y</w:t>
      </w:r>
      <w:r>
        <w:t>);  = x</w:t>
      </w:r>
      <w:r w:rsidR="00794AA6">
        <w:t xml:space="preserve">      </w:t>
      </w:r>
      <w:proofErr w:type="spellStart"/>
      <w:r>
        <w:t>ans</w:t>
      </w:r>
      <w:proofErr w:type="spellEnd"/>
      <w:r w:rsidR="00794AA6">
        <w:t>;</w:t>
      </w:r>
    </w:p>
    <w:p w:rsidR="00387624" w:rsidRDefault="00387624" w:rsidP="00387624">
      <w:pPr>
        <w:pStyle w:val="NoSpacing"/>
      </w:pPr>
      <w:r>
        <w:t xml:space="preserve">                            9</w:t>
      </w: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r>
        <w:t xml:space="preserve">  g)  Most of the urea entering the kidney via renal artery (p) is removed through ultrafiltration and excretion in urine.</w:t>
      </w: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proofErr w:type="gramStart"/>
      <w:r>
        <w:t>3.a</w:t>
      </w:r>
      <w:proofErr w:type="gramEnd"/>
      <w:r>
        <w:t xml:space="preserve">)  Class: </w:t>
      </w:r>
      <w:proofErr w:type="spellStart"/>
      <w:r>
        <w:t>Dicotyledonae</w:t>
      </w:r>
      <w:proofErr w:type="spellEnd"/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r>
        <w:t xml:space="preserve">         Reasons; present of two cotyledons in specimen L</w:t>
      </w:r>
    </w:p>
    <w:p w:rsidR="00387624" w:rsidRDefault="00387624" w:rsidP="00387624">
      <w:pPr>
        <w:pStyle w:val="NoSpacing"/>
      </w:pPr>
      <w:r>
        <w:t xml:space="preserve">                 </w:t>
      </w:r>
      <w:r w:rsidR="00794AA6">
        <w:t xml:space="preserve">          Net venation on the </w:t>
      </w:r>
      <w:proofErr w:type="spellStart"/>
      <w:r w:rsidR="00794AA6">
        <w:t>pl</w:t>
      </w:r>
      <w:r>
        <w:t>umule</w:t>
      </w:r>
      <w:proofErr w:type="spellEnd"/>
      <w:r>
        <w:t xml:space="preserve"> leaves in specimen L</w:t>
      </w: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r>
        <w:t xml:space="preserve">   b)  K </w:t>
      </w:r>
      <w:proofErr w:type="gramStart"/>
      <w:r>
        <w:t>-  Hypogeal</w:t>
      </w:r>
      <w:proofErr w:type="gramEnd"/>
      <w:r>
        <w:t xml:space="preserve"> – cotyledons remain in the ground</w:t>
      </w:r>
    </w:p>
    <w:p w:rsidR="00387624" w:rsidRDefault="00387624" w:rsidP="00387624">
      <w:pPr>
        <w:pStyle w:val="NoSpacing"/>
      </w:pPr>
      <w:r>
        <w:t xml:space="preserve">         L – </w:t>
      </w:r>
      <w:proofErr w:type="spellStart"/>
      <w:r>
        <w:t>Epigeal</w:t>
      </w:r>
      <w:proofErr w:type="spellEnd"/>
      <w:r>
        <w:t xml:space="preserve"> – cotyledons are brought above the ground</w:t>
      </w: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r>
        <w:t>c)  H – Epicotyl</w:t>
      </w:r>
    </w:p>
    <w:p w:rsidR="00387624" w:rsidRDefault="00387624" w:rsidP="00387624">
      <w:pPr>
        <w:pStyle w:val="NoSpacing"/>
      </w:pPr>
      <w:r>
        <w:t xml:space="preserve">      C – Hypocotyl</w:t>
      </w:r>
    </w:p>
    <w:p w:rsidR="00387624" w:rsidRDefault="00387624" w:rsidP="00387624">
      <w:pPr>
        <w:pStyle w:val="NoSpacing"/>
      </w:pPr>
    </w:p>
    <w:p w:rsidR="00387624" w:rsidRDefault="00387624" w:rsidP="00387624">
      <w:pPr>
        <w:pStyle w:val="NoSpacing"/>
      </w:pPr>
      <w:r>
        <w:t>d)  As the bend parts are exposed to sunlight; more light on the upper side causes auxins to migrate to the lower side; increased auxins concentration on lower side stimulates faster; elongati</w:t>
      </w:r>
      <w:r w:rsidR="0067036B">
        <w:t xml:space="preserve">on of cells on the lower side, </w:t>
      </w:r>
      <w:r>
        <w:t>leading to straightening of the seedlings.</w:t>
      </w:r>
    </w:p>
    <w:p w:rsidR="00387624" w:rsidRDefault="00387624" w:rsidP="00387624">
      <w:pPr>
        <w:pStyle w:val="NoSpacing"/>
      </w:pPr>
    </w:p>
    <w:p w:rsidR="00387624" w:rsidRDefault="0067036B" w:rsidP="00387624">
      <w:pPr>
        <w:pStyle w:val="NoSpacing"/>
      </w:pPr>
      <w:r>
        <w:t xml:space="preserve"> e)  Both</w:t>
      </w:r>
      <w:r w:rsidR="00387624">
        <w:t xml:space="preserve"> </w:t>
      </w:r>
      <w:r>
        <w:t xml:space="preserve">will </w:t>
      </w:r>
      <w:r w:rsidR="00387624">
        <w:t>develop a tap root system.</w:t>
      </w:r>
    </w:p>
    <w:sectPr w:rsidR="003876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F7" w:rsidRDefault="006220F7" w:rsidP="006D7F10">
      <w:pPr>
        <w:spacing w:after="0" w:line="240" w:lineRule="auto"/>
      </w:pPr>
      <w:r>
        <w:separator/>
      </w:r>
    </w:p>
  </w:endnote>
  <w:endnote w:type="continuationSeparator" w:id="0">
    <w:p w:rsidR="006220F7" w:rsidRDefault="006220F7" w:rsidP="006D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784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7F10" w:rsidRDefault="006D7F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F10" w:rsidRDefault="006D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F7" w:rsidRDefault="006220F7" w:rsidP="006D7F10">
      <w:pPr>
        <w:spacing w:after="0" w:line="240" w:lineRule="auto"/>
      </w:pPr>
      <w:r>
        <w:separator/>
      </w:r>
    </w:p>
  </w:footnote>
  <w:footnote w:type="continuationSeparator" w:id="0">
    <w:p w:rsidR="006220F7" w:rsidRDefault="006220F7" w:rsidP="006D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5A6"/>
    <w:multiLevelType w:val="hybridMultilevel"/>
    <w:tmpl w:val="B9DCA570"/>
    <w:lvl w:ilvl="0" w:tplc="0748A170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38"/>
    <w:rsid w:val="001309BB"/>
    <w:rsid w:val="002D5872"/>
    <w:rsid w:val="00321B49"/>
    <w:rsid w:val="00356F9A"/>
    <w:rsid w:val="00387624"/>
    <w:rsid w:val="004726DB"/>
    <w:rsid w:val="0057292D"/>
    <w:rsid w:val="006220F7"/>
    <w:rsid w:val="0067036B"/>
    <w:rsid w:val="006D7F10"/>
    <w:rsid w:val="00794AA6"/>
    <w:rsid w:val="008F7AA9"/>
    <w:rsid w:val="00951BE0"/>
    <w:rsid w:val="00986994"/>
    <w:rsid w:val="00A5420E"/>
    <w:rsid w:val="00A85838"/>
    <w:rsid w:val="00AB77B6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F9A"/>
    <w:pPr>
      <w:ind w:left="720"/>
      <w:contextualSpacing/>
    </w:pPr>
  </w:style>
  <w:style w:type="paragraph" w:styleId="NoSpacing">
    <w:name w:val="No Spacing"/>
    <w:uiPriority w:val="1"/>
    <w:qFormat/>
    <w:rsid w:val="003876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10"/>
  </w:style>
  <w:style w:type="paragraph" w:styleId="Footer">
    <w:name w:val="footer"/>
    <w:basedOn w:val="Normal"/>
    <w:link w:val="FooterChar"/>
    <w:uiPriority w:val="99"/>
    <w:unhideWhenUsed/>
    <w:rsid w:val="006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F9A"/>
    <w:pPr>
      <w:ind w:left="720"/>
      <w:contextualSpacing/>
    </w:pPr>
  </w:style>
  <w:style w:type="paragraph" w:styleId="NoSpacing">
    <w:name w:val="No Spacing"/>
    <w:uiPriority w:val="1"/>
    <w:qFormat/>
    <w:rsid w:val="003876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10"/>
  </w:style>
  <w:style w:type="paragraph" w:styleId="Footer">
    <w:name w:val="footer"/>
    <w:basedOn w:val="Normal"/>
    <w:link w:val="FooterChar"/>
    <w:uiPriority w:val="99"/>
    <w:unhideWhenUsed/>
    <w:rsid w:val="006D7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2019-06-12T12:17:00Z</dcterms:created>
  <dcterms:modified xsi:type="dcterms:W3CDTF">2019-06-19T10:43:00Z</dcterms:modified>
</cp:coreProperties>
</file>