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 _______________________________________________________ ADM NO _______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BUSINESS STUDIES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565/2 PAPER TWO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28"/>
          <w:szCs w:val="24"/>
        </w:rPr>
        <w:t>20</w:t>
      </w:r>
      <w:r>
        <w:rPr>
          <w:rFonts w:ascii="Times New Roman" w:cs="Times New Roman" w:hAnsi="Times New Roman"/>
          <w:b/>
          <w:sz w:val="28"/>
          <w:szCs w:val="24"/>
        </w:rPr>
        <w:t>21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TIME: 2 ½ HOURS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FORM FOUR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</w:t>
      </w:r>
      <w:r>
        <w:rPr>
          <w:rFonts w:ascii="Times New Roman" w:cs="Times New Roman" w:hAnsi="Times New Roman"/>
          <w:b/>
          <w:sz w:val="28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1"/>
        </w:numPr>
        <w:ind w:left="360" w:hanging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Attempt any five questions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numPr>
          <w:ilvl w:val="0"/>
          <w:numId w:val="3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benefits that may accrue to a country with a large proportion of skilled labour force.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3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disadvantages a country would face if she restricted trade with other countries.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4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Draw five features that differentiate a cooperative society from a partnership form of a business.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4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factors that have contributed to declining population </w:t>
      </w:r>
      <w:r>
        <w:rPr>
          <w:rFonts w:ascii="Times New Roman" w:cs="Times New Roman" w:hAnsi="Times New Roman"/>
          <w:sz w:val="24"/>
          <w:szCs w:val="24"/>
        </w:rPr>
        <w:t xml:space="preserve">growth rate </w:t>
      </w:r>
      <w:r>
        <w:rPr>
          <w:rFonts w:ascii="Times New Roman" w:cs="Times New Roman" w:hAnsi="Times New Roman"/>
          <w:sz w:val="24"/>
          <w:szCs w:val="24"/>
        </w:rPr>
        <w:t xml:space="preserve">in some </w:t>
      </w:r>
      <w:r>
        <w:rPr>
          <w:rFonts w:ascii="Times New Roman" w:cs="Times New Roman" w:hAnsi="Times New Roman"/>
          <w:sz w:val="24"/>
          <w:szCs w:val="24"/>
        </w:rPr>
        <w:t xml:space="preserve">developing countries.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numPr>
          <w:ilvl w:val="0"/>
          <w:numId w:val="5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factors that a business organization would consider when choosing office equipment.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5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July</w:t>
      </w:r>
      <w:r>
        <w:rPr>
          <w:rFonts w:ascii="Times New Roman" w:cs="Times New Roman" w:hAnsi="Times New Roman"/>
          <w:sz w:val="24"/>
          <w:szCs w:val="24"/>
        </w:rPr>
        <w:t xml:space="preserve"> 201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Muranga </w:t>
      </w:r>
      <w:r>
        <w:rPr>
          <w:rFonts w:ascii="Times New Roman" w:cs="Times New Roman" w:hAnsi="Times New Roman"/>
          <w:sz w:val="24"/>
          <w:szCs w:val="24"/>
        </w:rPr>
        <w:t xml:space="preserve">had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.136,500 at bank and cash in hand </w:t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 xml:space="preserve">.3,250. During the month the following transactions took place. </w:t>
      </w:r>
    </w:p>
    <w:tbl>
      <w:tblPr>
        <w:tblStyle w:val="style154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9396"/>
      </w:tblGrid>
      <w:tr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2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Cash sales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.42,630 paid directly to the bank.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3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Received a cheque for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.14,100 from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Koech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 full settlement of a debt.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8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Bought goods for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.26,240 and paid by cheque.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12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Cash sales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.42,450.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14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Paid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Ochako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by cheque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.23,750 in full settlement of his account less 5% cash discount.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15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Paid wages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.24,000 in cash.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16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Withdrew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.36,000 from the bank for office use.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18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Bought stationery in cash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.750.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20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Cheque received from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Koech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was dishonoured. 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28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Paid salaries by cheque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.48,600.</w:t>
            </w:r>
          </w:p>
        </w:tc>
      </w:tr>
      <w:tr>
        <w:tblPrEx/>
        <w:trPr>
          <w:trHeight w:val="431" w:hRule="atLeast"/>
        </w:trPr>
        <w:tc>
          <w:tcPr>
            <w:tcW w:w="103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July 30</w:t>
            </w:r>
          </w:p>
        </w:tc>
        <w:tc>
          <w:tcPr>
            <w:tcW w:w="939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All cash was banked except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.5,000.</w:t>
            </w:r>
          </w:p>
        </w:tc>
      </w:tr>
    </w:tbl>
    <w:p>
      <w:pPr>
        <w:pStyle w:val="style0"/>
        <w:ind w:left="360"/>
        <w:jc w:val="both"/>
        <w:rPr>
          <w:rFonts w:ascii="Times New Roman" w:cs="Times New Roman" w:hAnsi="Times New Roman"/>
          <w:sz w:val="2"/>
          <w:szCs w:val="2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Required: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Prepare </w:t>
      </w:r>
      <w:r>
        <w:rPr>
          <w:rFonts w:ascii="Times New Roman" w:cs="Times New Roman" w:hAnsi="Times New Roman"/>
          <w:sz w:val="24"/>
          <w:szCs w:val="24"/>
        </w:rPr>
        <w:t xml:space="preserve">a three column cash book.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numPr>
          <w:ilvl w:val="0"/>
          <w:numId w:val="6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circumstances under which containerization may be used in transporting goods.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6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Graphically show, the effect of increased supply on equilibrium price and quantity.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numPr>
          <w:ilvl w:val="0"/>
          <w:numId w:val="7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Wizard is an </w:t>
      </w:r>
      <w:r>
        <w:rPr>
          <w:rFonts w:ascii="Times New Roman" w:cs="Times New Roman" w:hAnsi="Times New Roman"/>
          <w:sz w:val="24"/>
          <w:szCs w:val="24"/>
        </w:rPr>
        <w:t>importer</w:t>
      </w:r>
      <w:r>
        <w:rPr>
          <w:rFonts w:ascii="Times New Roman" w:cs="Times New Roman" w:hAnsi="Times New Roman"/>
          <w:sz w:val="24"/>
          <w:szCs w:val="24"/>
        </w:rPr>
        <w:t xml:space="preserve"> of assorted goods from different countries. Explain five advantages he may enjoy while his goods are stored in a bonded warehouse.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7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principles that would lead to effective use of government resources. (10 marks) 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179"/>
        <w:numPr>
          <w:ilvl w:val="0"/>
          <w:numId w:val="8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benefits that may be achieved if the government relocates industries to rural areas.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179"/>
        <w:numPr>
          <w:ilvl w:val="0"/>
          <w:numId w:val="8"/>
        </w:numPr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following information relates to Baraka traders.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BARAKA TRADERS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TRIAL BALANCE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AS AT 31/12/2012</w:t>
      </w:r>
    </w:p>
    <w:tbl>
      <w:tblPr>
        <w:tblStyle w:val="style154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(Shs.)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Cr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(Shs.) </w:t>
            </w: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100,000</w:t>
            </w: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16,000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Stock (1/1/2012)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33,500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Cash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Bank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12,800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45,000</w:t>
            </w: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Sales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180,000</w:t>
            </w: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1,000</w:t>
            </w:r>
          </w:p>
        </w:tc>
      </w:tr>
      <w:tr>
        <w:tblPrEx/>
        <w:trPr>
          <w:trHeight w:val="330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Carriage on sales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4,000</w:t>
            </w:r>
          </w:p>
        </w:tc>
      </w:tr>
      <w:tr>
        <w:tblPrEx/>
        <w:trPr>
          <w:trHeight w:val="330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Rent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21,500</w:t>
            </w:r>
          </w:p>
        </w:tc>
      </w:tr>
      <w:tr>
        <w:tblPrEx/>
        <w:trPr>
          <w:trHeight w:val="330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13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351,500</w:t>
            </w:r>
          </w:p>
        </w:tc>
        <w:tc>
          <w:tcPr>
            <w:tcW w:w="331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351,500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4"/>
          <w:szCs w:val="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Closing stock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Shs</w:t>
      </w:r>
      <w:r>
        <w:rPr>
          <w:rFonts w:ascii="Times New Roman" w:cs="Times New Roman" w:hAnsi="Times New Roman"/>
          <w:sz w:val="24"/>
          <w:szCs w:val="24"/>
        </w:rPr>
        <w:t>.8,000.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Required: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Prepare Trading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 xml:space="preserve">Profit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Loss A/C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(10 marks)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A01D06"/>
    <w:lvl w:ilvl="0" w:tplc="F392F24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D945CB4"/>
    <w:lvl w:ilvl="0" w:tplc="F8E6176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5C29A38"/>
    <w:lvl w:ilvl="0" w:tplc="0428DC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7BC6F87C"/>
    <w:lvl w:ilvl="0" w:tplc="4F68A8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C12DA88"/>
    <w:lvl w:ilvl="0" w:tplc="3D44D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CBE0C26"/>
    <w:lvl w:ilvl="0" w:tplc="83C4768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B9DCCC1A"/>
    <w:lvl w:ilvl="0" w:tplc="B44411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DAFEC270"/>
    <w:lvl w:ilvl="0" w:tplc="FD7C22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0006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39ba89c-7013-4fdd-9498-94774032eaf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50734ca-3e03-410c-813d-012735b5669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406</Words>
  <Pages>3</Pages>
  <Characters>2244</Characters>
  <Application>WPS Office</Application>
  <DocSecurity>0</DocSecurity>
  <Paragraphs>171</Paragraphs>
  <ScaleCrop>false</ScaleCrop>
  <LinksUpToDate>false</LinksUpToDate>
  <CharactersWithSpaces>2786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2019-06-12T13:42:00Z</dcterms:created>
  <dc:creator>user</dc:creator>
  <lastModifiedBy>Nokia 5.4</lastModifiedBy>
  <dcterms:modified xsi:type="dcterms:W3CDTF">2021-11-29T12:43:08Z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1f02e07993164e5ca6cf7213fc22eb43</vt:lpwstr>
  </property>
</Properties>
</file>